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59A99" w14:textId="77777777" w:rsidR="003956B9" w:rsidRPr="003956B9" w:rsidRDefault="003956B9" w:rsidP="003956B9">
      <w:pPr>
        <w:pStyle w:val="Paragrafoelenco"/>
        <w:spacing w:line="240" w:lineRule="auto"/>
        <w:ind w:left="0" w:firstLine="0"/>
        <w:jc w:val="center"/>
        <w:rPr>
          <w:rFonts w:ascii="Titillium" w:hAnsi="Titillium"/>
          <w:b/>
          <w:i/>
          <w:sz w:val="20"/>
          <w:szCs w:val="20"/>
        </w:rPr>
      </w:pPr>
      <w:bookmarkStart w:id="0" w:name="_GoBack"/>
      <w:bookmarkEnd w:id="0"/>
      <w:r w:rsidRPr="003956B9">
        <w:rPr>
          <w:rFonts w:ascii="Titillium" w:hAnsi="Titillium"/>
          <w:b/>
          <w:i/>
          <w:sz w:val="20"/>
          <w:szCs w:val="20"/>
        </w:rPr>
        <w:t>NUCLEO di VALUTAZIONE</w:t>
      </w:r>
    </w:p>
    <w:p w14:paraId="5E88C123" w14:textId="77777777" w:rsidR="003956B9" w:rsidRPr="003956B9" w:rsidRDefault="003956B9" w:rsidP="003956B9">
      <w:pPr>
        <w:pStyle w:val="Paragrafoelenco"/>
        <w:spacing w:line="240" w:lineRule="auto"/>
        <w:ind w:left="0" w:firstLine="0"/>
        <w:jc w:val="center"/>
        <w:rPr>
          <w:rFonts w:ascii="Titillium" w:hAnsi="Titillium"/>
          <w:b/>
          <w:i/>
          <w:sz w:val="20"/>
          <w:szCs w:val="20"/>
        </w:rPr>
      </w:pPr>
      <w:r w:rsidRPr="003956B9">
        <w:rPr>
          <w:rFonts w:ascii="Titillium" w:hAnsi="Titillium"/>
          <w:b/>
          <w:i/>
          <w:sz w:val="20"/>
          <w:szCs w:val="20"/>
        </w:rPr>
        <w:t>FONDAZIONE ORDINE MAURIZIANO</w:t>
      </w:r>
    </w:p>
    <w:p w14:paraId="3F664896" w14:textId="77777777" w:rsidR="003956B9" w:rsidRPr="003956B9" w:rsidRDefault="003956B9" w:rsidP="003956B9">
      <w:pPr>
        <w:pStyle w:val="Paragrafoelenco"/>
        <w:spacing w:line="240" w:lineRule="auto"/>
        <w:ind w:left="0" w:firstLine="0"/>
        <w:jc w:val="center"/>
        <w:rPr>
          <w:rFonts w:ascii="Titillium" w:hAnsi="Titillium"/>
          <w:b/>
          <w:i/>
          <w:sz w:val="20"/>
          <w:szCs w:val="20"/>
        </w:rPr>
      </w:pPr>
      <w:r w:rsidRPr="003956B9">
        <w:rPr>
          <w:rFonts w:ascii="Titillium" w:hAnsi="Titillium"/>
          <w:b/>
          <w:i/>
          <w:sz w:val="20"/>
          <w:szCs w:val="20"/>
        </w:rPr>
        <w:t>CITTA’ METROPOLITANA DI TORINO</w:t>
      </w:r>
    </w:p>
    <w:p w14:paraId="4EDAD28F" w14:textId="77777777" w:rsidR="003956B9" w:rsidRDefault="003956B9" w:rsidP="003956B9">
      <w:pPr>
        <w:pStyle w:val="Paragrafoelenco"/>
        <w:spacing w:line="360" w:lineRule="auto"/>
        <w:ind w:left="0" w:firstLine="0"/>
        <w:jc w:val="center"/>
        <w:rPr>
          <w:rFonts w:ascii="Titillium" w:hAnsi="Titillium"/>
          <w:b/>
          <w:i/>
          <w:sz w:val="20"/>
          <w:szCs w:val="20"/>
        </w:rPr>
      </w:pPr>
    </w:p>
    <w:p w14:paraId="5AACFA63" w14:textId="77777777" w:rsidR="00C27B23" w:rsidRPr="003956B9" w:rsidRDefault="0048249A" w:rsidP="003956B9">
      <w:pPr>
        <w:pStyle w:val="Paragrafoelenco"/>
        <w:spacing w:line="360" w:lineRule="auto"/>
        <w:ind w:left="0" w:firstLine="0"/>
        <w:jc w:val="center"/>
        <w:rPr>
          <w:rFonts w:ascii="Titillium" w:hAnsi="Titillium"/>
          <w:b/>
          <w:i/>
          <w:sz w:val="20"/>
          <w:szCs w:val="20"/>
        </w:rPr>
      </w:pPr>
      <w:r w:rsidRPr="003956B9">
        <w:rPr>
          <w:rFonts w:ascii="Titillium" w:hAnsi="Titillium"/>
          <w:b/>
          <w:i/>
          <w:sz w:val="20"/>
          <w:szCs w:val="20"/>
        </w:rPr>
        <w:t xml:space="preserve">Scheda di sintesi sulla rilevazione degli OIV o </w:t>
      </w:r>
      <w:r w:rsidR="009A5646" w:rsidRPr="003956B9">
        <w:rPr>
          <w:rFonts w:ascii="Titillium" w:hAnsi="Titillium"/>
          <w:b/>
          <w:i/>
          <w:sz w:val="20"/>
          <w:szCs w:val="20"/>
        </w:rPr>
        <w:t>organismi con funzioni analoghe</w:t>
      </w:r>
    </w:p>
    <w:p w14:paraId="390E83FA" w14:textId="77777777" w:rsidR="00C27B23" w:rsidRPr="0041405A" w:rsidRDefault="00C27B23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14:paraId="7CE9E9C1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Data di svolgimento della rilevazione</w:t>
      </w:r>
    </w:p>
    <w:p w14:paraId="4D4DCAA7" w14:textId="1EA932E1" w:rsidR="00C27B23" w:rsidRPr="0041405A" w:rsidRDefault="007B1EA8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  <w:u w:val="single"/>
        </w:rPr>
      </w:pPr>
      <w:r>
        <w:rPr>
          <w:rFonts w:ascii="Titillium" w:hAnsi="Titillium"/>
          <w:sz w:val="20"/>
          <w:szCs w:val="20"/>
        </w:rPr>
        <w:t>27</w:t>
      </w:r>
      <w:r w:rsidR="001B13FF">
        <w:rPr>
          <w:rFonts w:ascii="Titillium" w:hAnsi="Titillium"/>
          <w:sz w:val="20"/>
          <w:szCs w:val="20"/>
        </w:rPr>
        <w:t>/06/2022</w:t>
      </w:r>
    </w:p>
    <w:p w14:paraId="1A0431A4" w14:textId="77777777" w:rsidR="00037D06" w:rsidRDefault="00037D06" w:rsidP="00037D06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037D06">
        <w:rPr>
          <w:rFonts w:ascii="Titillium" w:hAnsi="Titillium"/>
          <w:b/>
          <w:i/>
          <w:sz w:val="20"/>
          <w:szCs w:val="20"/>
        </w:rPr>
        <w:t>Estensione della rilevazione (nel solo caso di amministrazioni/enti con uffici periferici)</w:t>
      </w:r>
    </w:p>
    <w:p w14:paraId="3C644F52" w14:textId="68582EB1" w:rsidR="00C27B23" w:rsidRPr="00037D06" w:rsidRDefault="00037D06" w:rsidP="00037D06">
      <w:pPr>
        <w:pStyle w:val="Paragrafoelenco"/>
        <w:spacing w:line="360" w:lineRule="auto"/>
        <w:ind w:left="0" w:firstLine="0"/>
        <w:rPr>
          <w:rFonts w:ascii="Titillium" w:hAnsi="Titillium"/>
          <w:bCs/>
          <w:iCs/>
          <w:sz w:val="20"/>
          <w:szCs w:val="20"/>
        </w:rPr>
      </w:pPr>
      <w:r w:rsidRPr="00037D06">
        <w:rPr>
          <w:rFonts w:ascii="Titillium" w:hAnsi="Titillium"/>
          <w:bCs/>
          <w:iCs/>
          <w:sz w:val="20"/>
          <w:szCs w:val="20"/>
        </w:rPr>
        <w:t>L’Ente non ha uffici periferici.</w:t>
      </w:r>
    </w:p>
    <w:p w14:paraId="6413412B" w14:textId="77777777" w:rsidR="00C27B23" w:rsidRPr="001B13FF" w:rsidRDefault="00C27B23" w:rsidP="001B13FF">
      <w:pPr>
        <w:spacing w:after="0" w:line="276" w:lineRule="auto"/>
        <w:rPr>
          <w:rFonts w:ascii="Titillium" w:hAnsi="Titillium"/>
          <w:sz w:val="20"/>
          <w:szCs w:val="20"/>
        </w:rPr>
      </w:pPr>
    </w:p>
    <w:p w14:paraId="51B7F5A6" w14:textId="0E823E9D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Procedure e modalità seguite per la rilevazione</w:t>
      </w:r>
    </w:p>
    <w:p w14:paraId="3504AFDA" w14:textId="77777777" w:rsidR="001B13FF" w:rsidRPr="001B13FF" w:rsidRDefault="001B13FF" w:rsidP="001B13FF">
      <w:pPr>
        <w:pStyle w:val="Default"/>
        <w:tabs>
          <w:tab w:val="left" w:pos="0"/>
        </w:tabs>
        <w:spacing w:line="360" w:lineRule="auto"/>
        <w:jc w:val="both"/>
        <w:rPr>
          <w:rStyle w:val="markedcontent"/>
          <w:rFonts w:ascii="Titillium" w:hAnsi="Titillium"/>
          <w:bCs/>
          <w:sz w:val="20"/>
          <w:szCs w:val="20"/>
        </w:rPr>
      </w:pPr>
      <w:r w:rsidRPr="001B13FF">
        <w:rPr>
          <w:rFonts w:ascii="Titillium" w:eastAsia="Times New Roman" w:hAnsi="Titillium" w:cs="Cambria"/>
          <w:bCs/>
          <w:i/>
          <w:color w:val="auto"/>
          <w:sz w:val="20"/>
          <w:szCs w:val="20"/>
          <w:lang w:eastAsia="ar-SA"/>
        </w:rPr>
        <w:t>La rilevazione è stata effettuata tramite le seguenti modalità</w:t>
      </w:r>
      <w:r w:rsidRPr="001B13FF">
        <w:rPr>
          <w:rStyle w:val="markedcontent"/>
          <w:rFonts w:ascii="Arial" w:hAnsi="Arial" w:cs="Arial"/>
          <w:bCs/>
          <w:sz w:val="25"/>
          <w:szCs w:val="25"/>
        </w:rPr>
        <w:t>:</w:t>
      </w:r>
    </w:p>
    <w:p w14:paraId="021A1999" w14:textId="28FAB529"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proofErr w:type="gramStart"/>
      <w:r w:rsidRPr="0041405A">
        <w:rPr>
          <w:rFonts w:ascii="Titillium" w:hAnsi="Titillium"/>
          <w:sz w:val="20"/>
          <w:szCs w:val="20"/>
        </w:rPr>
        <w:t>verifica</w:t>
      </w:r>
      <w:proofErr w:type="gramEnd"/>
      <w:r w:rsidRPr="0041405A">
        <w:rPr>
          <w:rFonts w:ascii="Titillium" w:hAnsi="Titillium"/>
          <w:sz w:val="20"/>
          <w:szCs w:val="20"/>
        </w:rPr>
        <w:t xml:space="preserve"> dell’attività svolta dal Responsabile della</w:t>
      </w:r>
      <w:r w:rsidR="007A107C" w:rsidRPr="0041405A">
        <w:rPr>
          <w:rFonts w:ascii="Titillium" w:hAnsi="Titillium"/>
          <w:sz w:val="20"/>
          <w:szCs w:val="20"/>
        </w:rPr>
        <w:t xml:space="preserve"> preve</w:t>
      </w:r>
      <w:r w:rsidR="00713BFD" w:rsidRPr="0041405A">
        <w:rPr>
          <w:rFonts w:ascii="Titillium" w:hAnsi="Titillium"/>
          <w:sz w:val="20"/>
          <w:szCs w:val="20"/>
        </w:rPr>
        <w:t>nzione della corruzione e della</w:t>
      </w:r>
      <w:r w:rsidRPr="0041405A">
        <w:rPr>
          <w:rFonts w:ascii="Titillium" w:hAnsi="Titillium"/>
          <w:sz w:val="20"/>
          <w:szCs w:val="20"/>
        </w:rPr>
        <w:t xml:space="preserve"> trasparenza per riscontrare l’adempimento degli obblighi di pubblicazione;</w:t>
      </w:r>
    </w:p>
    <w:p w14:paraId="3E54A1FA" w14:textId="77777777"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proofErr w:type="gramStart"/>
      <w:r w:rsidRPr="0041405A">
        <w:rPr>
          <w:rFonts w:ascii="Titillium" w:hAnsi="Titillium"/>
          <w:sz w:val="20"/>
          <w:szCs w:val="20"/>
        </w:rPr>
        <w:t>esame</w:t>
      </w:r>
      <w:proofErr w:type="gramEnd"/>
      <w:r w:rsidRPr="0041405A">
        <w:rPr>
          <w:rFonts w:ascii="Titillium" w:hAnsi="Titillium"/>
          <w:sz w:val="20"/>
          <w:szCs w:val="20"/>
        </w:rPr>
        <w:t xml:space="preserve"> della documentazione e delle banche dati relative ai dati oggetto di attestazione;</w:t>
      </w:r>
    </w:p>
    <w:p w14:paraId="0DFC03DA" w14:textId="77777777"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proofErr w:type="gramStart"/>
      <w:r w:rsidRPr="0041405A">
        <w:rPr>
          <w:rFonts w:ascii="Titillium" w:hAnsi="Titillium"/>
          <w:sz w:val="20"/>
          <w:szCs w:val="20"/>
        </w:rPr>
        <w:t>verifica</w:t>
      </w:r>
      <w:proofErr w:type="gramEnd"/>
      <w:r w:rsidRPr="0041405A">
        <w:rPr>
          <w:rFonts w:ascii="Titillium" w:hAnsi="Titillium"/>
          <w:sz w:val="20"/>
          <w:szCs w:val="20"/>
        </w:rPr>
        <w:t xml:space="preserve"> </w:t>
      </w:r>
      <w:r w:rsidR="00713BFD" w:rsidRPr="0041405A">
        <w:rPr>
          <w:rFonts w:ascii="Titillium" w:hAnsi="Titillium"/>
          <w:sz w:val="20"/>
          <w:szCs w:val="20"/>
        </w:rPr>
        <w:t xml:space="preserve">diretta </w:t>
      </w:r>
      <w:r w:rsidRPr="0041405A">
        <w:rPr>
          <w:rFonts w:ascii="Titillium" w:hAnsi="Titillium"/>
          <w:sz w:val="20"/>
          <w:szCs w:val="20"/>
        </w:rPr>
        <w:t>sul sito istituzionale, anche attraverso l’utilizzo di supporti informatici</w:t>
      </w:r>
      <w:r w:rsidR="008A0378" w:rsidRPr="0041405A">
        <w:rPr>
          <w:rFonts w:ascii="Titillium" w:hAnsi="Titillium"/>
          <w:sz w:val="20"/>
          <w:szCs w:val="20"/>
        </w:rPr>
        <w:t>.</w:t>
      </w:r>
    </w:p>
    <w:p w14:paraId="182C7F90" w14:textId="77777777" w:rsidR="00C27B23" w:rsidRPr="0041405A" w:rsidRDefault="00C27B23">
      <w:pPr>
        <w:spacing w:line="360" w:lineRule="auto"/>
        <w:rPr>
          <w:rFonts w:ascii="Titillium" w:hAnsi="Titillium"/>
          <w:sz w:val="20"/>
          <w:szCs w:val="20"/>
          <w:u w:val="single"/>
        </w:rPr>
      </w:pPr>
    </w:p>
    <w:p w14:paraId="7E268815" w14:textId="77777777"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 w14:paraId="0FFFE9E9" w14:textId="56187EBF" w:rsidR="009B3A3A" w:rsidRDefault="009B3A3A" w:rsidP="009B3A3A">
      <w:pPr>
        <w:pStyle w:val="Default"/>
        <w:tabs>
          <w:tab w:val="left" w:pos="0"/>
        </w:tabs>
        <w:spacing w:line="360" w:lineRule="auto"/>
        <w:jc w:val="both"/>
        <w:rPr>
          <w:rFonts w:ascii="Titillium" w:eastAsia="Times New Roman" w:hAnsi="Titillium" w:cs="Cambria"/>
          <w:bCs/>
          <w:i/>
          <w:color w:val="auto"/>
          <w:sz w:val="20"/>
          <w:szCs w:val="20"/>
          <w:lang w:eastAsia="ar-SA"/>
        </w:rPr>
      </w:pPr>
      <w:r>
        <w:rPr>
          <w:rFonts w:ascii="Titillium" w:eastAsia="Times New Roman" w:hAnsi="Titillium" w:cs="Cambria"/>
          <w:bCs/>
          <w:i/>
          <w:color w:val="auto"/>
          <w:sz w:val="20"/>
          <w:szCs w:val="20"/>
          <w:lang w:eastAsia="ar-SA"/>
        </w:rPr>
        <w:t>Dalla rilevazione si riscontra che non sono presenti criticità da segnalare al Responsabile della Trasparenza. Nella tabella di rilevazione sono state indicate alcune migliorie da attuare.</w:t>
      </w:r>
    </w:p>
    <w:p w14:paraId="350E24CD" w14:textId="77777777" w:rsidR="00262D73" w:rsidRPr="0041405A" w:rsidRDefault="00262D73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</w:p>
    <w:p w14:paraId="566A80B2" w14:textId="5D658181" w:rsidR="00C27B23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Eventuale documentazione da allegare</w:t>
      </w:r>
    </w:p>
    <w:p w14:paraId="1A26287A" w14:textId="62C4B2FE" w:rsidR="001B13FF" w:rsidRDefault="001B13FF">
      <w:pPr>
        <w:spacing w:line="360" w:lineRule="auto"/>
        <w:rPr>
          <w:rFonts w:ascii="Titillium" w:hAnsi="Titillium"/>
          <w:bCs/>
          <w:i/>
          <w:sz w:val="20"/>
          <w:szCs w:val="20"/>
        </w:rPr>
      </w:pPr>
      <w:r w:rsidRPr="001B13FF">
        <w:rPr>
          <w:rFonts w:ascii="Titillium" w:hAnsi="Titillium"/>
          <w:bCs/>
          <w:i/>
          <w:sz w:val="20"/>
          <w:szCs w:val="20"/>
        </w:rPr>
        <w:t>Nessuna</w:t>
      </w:r>
    </w:p>
    <w:p w14:paraId="2F13A221" w14:textId="1F3F8D07" w:rsidR="001B13FF" w:rsidRDefault="001B13FF">
      <w:pPr>
        <w:spacing w:line="360" w:lineRule="auto"/>
        <w:rPr>
          <w:rFonts w:ascii="Titillium" w:hAnsi="Titillium"/>
          <w:bCs/>
          <w:i/>
          <w:sz w:val="20"/>
          <w:szCs w:val="20"/>
        </w:rPr>
      </w:pPr>
    </w:p>
    <w:p w14:paraId="6412127E" w14:textId="0DDF95F8" w:rsidR="001B13FF" w:rsidRDefault="001B13FF">
      <w:pPr>
        <w:spacing w:line="360" w:lineRule="auto"/>
        <w:rPr>
          <w:rFonts w:ascii="Titillium" w:hAnsi="Titillium"/>
          <w:bCs/>
          <w:i/>
          <w:sz w:val="20"/>
          <w:szCs w:val="20"/>
        </w:rPr>
      </w:pPr>
      <w:r>
        <w:rPr>
          <w:rFonts w:ascii="Titillium" w:hAnsi="Titillium"/>
          <w:bCs/>
          <w:i/>
          <w:sz w:val="20"/>
          <w:szCs w:val="20"/>
        </w:rPr>
        <w:t xml:space="preserve">Data </w:t>
      </w:r>
      <w:r w:rsidR="00325529">
        <w:rPr>
          <w:rFonts w:ascii="Titillium" w:hAnsi="Titillium"/>
          <w:bCs/>
          <w:i/>
          <w:sz w:val="20"/>
          <w:szCs w:val="20"/>
        </w:rPr>
        <w:t>2</w:t>
      </w:r>
      <w:r w:rsidR="007B1EA8">
        <w:rPr>
          <w:rFonts w:ascii="Titillium" w:hAnsi="Titillium"/>
          <w:bCs/>
          <w:i/>
          <w:sz w:val="20"/>
          <w:szCs w:val="20"/>
        </w:rPr>
        <w:t>7</w:t>
      </w:r>
      <w:r>
        <w:rPr>
          <w:rFonts w:ascii="Titillium" w:hAnsi="Titillium"/>
          <w:bCs/>
          <w:i/>
          <w:sz w:val="20"/>
          <w:szCs w:val="20"/>
        </w:rPr>
        <w:t>/06/2022</w:t>
      </w:r>
    </w:p>
    <w:p w14:paraId="5FF52C73" w14:textId="0F179C8C" w:rsidR="001B13FF" w:rsidRDefault="001B13FF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>
        <w:rPr>
          <w:rFonts w:ascii="Titillium" w:hAnsi="Titillium"/>
          <w:bCs/>
          <w:i/>
          <w:sz w:val="20"/>
          <w:szCs w:val="20"/>
        </w:rPr>
        <w:tab/>
      </w:r>
      <w:r>
        <w:rPr>
          <w:rFonts w:ascii="Titillium" w:hAnsi="Titillium"/>
          <w:bCs/>
          <w:i/>
          <w:sz w:val="20"/>
          <w:szCs w:val="20"/>
        </w:rPr>
        <w:tab/>
      </w:r>
      <w:r>
        <w:rPr>
          <w:rFonts w:ascii="Titillium" w:hAnsi="Titillium"/>
          <w:bCs/>
          <w:i/>
          <w:sz w:val="20"/>
          <w:szCs w:val="20"/>
        </w:rPr>
        <w:tab/>
      </w:r>
      <w:r>
        <w:rPr>
          <w:rFonts w:ascii="Titillium" w:hAnsi="Titillium"/>
          <w:bCs/>
          <w:i/>
          <w:sz w:val="20"/>
          <w:szCs w:val="20"/>
        </w:rPr>
        <w:tab/>
      </w:r>
      <w:r>
        <w:rPr>
          <w:rFonts w:ascii="Titillium" w:hAnsi="Titillium"/>
          <w:bCs/>
          <w:i/>
          <w:sz w:val="20"/>
          <w:szCs w:val="20"/>
        </w:rPr>
        <w:tab/>
      </w:r>
      <w:r>
        <w:rPr>
          <w:rFonts w:ascii="Titillium" w:hAnsi="Titillium"/>
          <w:bCs/>
          <w:i/>
          <w:sz w:val="20"/>
          <w:szCs w:val="20"/>
        </w:rPr>
        <w:tab/>
      </w:r>
      <w:r>
        <w:rPr>
          <w:rFonts w:ascii="Titillium" w:hAnsi="Titillium"/>
          <w:bCs/>
          <w:i/>
          <w:sz w:val="20"/>
          <w:szCs w:val="20"/>
        </w:rPr>
        <w:tab/>
      </w:r>
      <w:r>
        <w:rPr>
          <w:rFonts w:ascii="Titillium" w:hAnsi="Titillium"/>
          <w:bCs/>
          <w:i/>
          <w:sz w:val="20"/>
          <w:szCs w:val="20"/>
        </w:rPr>
        <w:tab/>
      </w:r>
      <w:r>
        <w:rPr>
          <w:rFonts w:ascii="Titillium" w:hAnsi="Titillium"/>
          <w:bCs/>
          <w:i/>
          <w:sz w:val="20"/>
          <w:szCs w:val="20"/>
        </w:rPr>
        <w:tab/>
      </w:r>
      <w:r w:rsidRPr="001B13FF">
        <w:rPr>
          <w:rFonts w:ascii="Titillium" w:hAnsi="Titillium"/>
          <w:b/>
          <w:i/>
          <w:sz w:val="20"/>
          <w:szCs w:val="20"/>
        </w:rPr>
        <w:t>Il Nucleo di Valutazione</w:t>
      </w:r>
    </w:p>
    <w:p w14:paraId="17DD6521" w14:textId="6B16B769" w:rsidR="0015243C" w:rsidRDefault="0015243C" w:rsidP="0015243C">
      <w:pPr>
        <w:spacing w:line="360" w:lineRule="auto"/>
        <w:ind w:left="6804" w:firstLine="7"/>
        <w:rPr>
          <w:rFonts w:ascii="Titillium" w:hAnsi="Titillium"/>
          <w:b/>
          <w:i/>
          <w:sz w:val="20"/>
          <w:szCs w:val="20"/>
        </w:rPr>
      </w:pPr>
      <w:r>
        <w:rPr>
          <w:rFonts w:ascii="Titillium" w:hAnsi="Titillium"/>
          <w:b/>
          <w:i/>
          <w:sz w:val="20"/>
          <w:szCs w:val="20"/>
        </w:rPr>
        <w:t>Anna Terzuolo</w:t>
      </w:r>
    </w:p>
    <w:p w14:paraId="618733F9" w14:textId="62E7D96A" w:rsidR="0015243C" w:rsidRPr="001B13FF" w:rsidRDefault="0015243C" w:rsidP="0015243C">
      <w:pPr>
        <w:spacing w:line="360" w:lineRule="auto"/>
        <w:ind w:left="6237" w:firstLine="7"/>
        <w:rPr>
          <w:rFonts w:ascii="Titillium" w:hAnsi="Titillium"/>
          <w:b/>
          <w:i/>
          <w:sz w:val="20"/>
          <w:szCs w:val="20"/>
        </w:rPr>
      </w:pPr>
      <w:r>
        <w:rPr>
          <w:rFonts w:ascii="Titillium" w:hAnsi="Titillium"/>
          <w:b/>
          <w:i/>
          <w:noProof/>
          <w:sz w:val="20"/>
          <w:szCs w:val="20"/>
          <w:lang w:eastAsia="it-IT"/>
        </w:rPr>
        <w:drawing>
          <wp:inline distT="0" distB="0" distL="0" distR="0" wp14:anchorId="738C92FE" wp14:editId="1BCCEA1B">
            <wp:extent cx="1847088" cy="859536"/>
            <wp:effectExtent l="0" t="0" r="1270" b="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088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243C" w:rsidRPr="001B13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BB40A4" w14:textId="77777777" w:rsidR="00E10BE4" w:rsidRDefault="00E10BE4">
      <w:pPr>
        <w:spacing w:after="0" w:line="240" w:lineRule="auto"/>
      </w:pPr>
      <w:r>
        <w:separator/>
      </w:r>
    </w:p>
  </w:endnote>
  <w:endnote w:type="continuationSeparator" w:id="0">
    <w:p w14:paraId="586567D9" w14:textId="77777777" w:rsidR="00E10BE4" w:rsidRDefault="00E10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65A627" w14:textId="77777777" w:rsidR="003956B9" w:rsidRDefault="003956B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19687" w14:textId="77777777" w:rsidR="003956B9" w:rsidRDefault="003956B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00176" w14:textId="77777777" w:rsidR="003956B9" w:rsidRDefault="003956B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467CCC" w14:textId="77777777" w:rsidR="00E10BE4" w:rsidRDefault="00E10BE4">
      <w:pPr>
        <w:spacing w:after="0" w:line="240" w:lineRule="auto"/>
      </w:pPr>
      <w:r>
        <w:separator/>
      </w:r>
    </w:p>
  </w:footnote>
  <w:footnote w:type="continuationSeparator" w:id="0">
    <w:p w14:paraId="6E90AAD9" w14:textId="77777777" w:rsidR="00E10BE4" w:rsidRDefault="00E10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5AD3D" w14:textId="77777777" w:rsidR="003956B9" w:rsidRDefault="003956B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D7778" w14:textId="6DD1A2F1" w:rsidR="0085206C" w:rsidRDefault="0085206C" w:rsidP="001B13FF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6EE3A8A4" wp14:editId="2EC99A35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14:paraId="503D1F6B" w14:textId="77777777"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506EFE">
      <w:rPr>
        <w:rFonts w:ascii="Titillium" w:hAnsi="Titillium" w:cs="Times New Roman"/>
        <w:b/>
        <w:sz w:val="20"/>
        <w:szCs w:val="20"/>
      </w:rPr>
      <w:t>201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257242">
      <w:rPr>
        <w:rFonts w:ascii="Titillium" w:hAnsi="Titillium" w:cs="Times New Roman"/>
        <w:b/>
        <w:sz w:val="20"/>
        <w:szCs w:val="20"/>
      </w:rPr>
      <w:t>2</w:t>
    </w:r>
  </w:p>
  <w:p w14:paraId="7FBC2128" w14:textId="77777777"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A8D3A3" w14:textId="77777777" w:rsidR="003956B9" w:rsidRDefault="003956B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8A322E8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23"/>
    <w:rsid w:val="00037D06"/>
    <w:rsid w:val="00040F20"/>
    <w:rsid w:val="000C0DEA"/>
    <w:rsid w:val="000F14C1"/>
    <w:rsid w:val="000F2C0E"/>
    <w:rsid w:val="0015243C"/>
    <w:rsid w:val="0016468A"/>
    <w:rsid w:val="001B13FF"/>
    <w:rsid w:val="00224C8E"/>
    <w:rsid w:val="0024134D"/>
    <w:rsid w:val="00257242"/>
    <w:rsid w:val="00262D73"/>
    <w:rsid w:val="002A550C"/>
    <w:rsid w:val="002B1965"/>
    <w:rsid w:val="002C572E"/>
    <w:rsid w:val="002F75C2"/>
    <w:rsid w:val="00312C29"/>
    <w:rsid w:val="00325529"/>
    <w:rsid w:val="00332E67"/>
    <w:rsid w:val="003956B9"/>
    <w:rsid w:val="003E1CF5"/>
    <w:rsid w:val="0041405A"/>
    <w:rsid w:val="00416AD0"/>
    <w:rsid w:val="0048249A"/>
    <w:rsid w:val="004833D5"/>
    <w:rsid w:val="004F18CD"/>
    <w:rsid w:val="00506EFE"/>
    <w:rsid w:val="0056664D"/>
    <w:rsid w:val="00577519"/>
    <w:rsid w:val="0060106A"/>
    <w:rsid w:val="006201DF"/>
    <w:rsid w:val="0064398A"/>
    <w:rsid w:val="006966FB"/>
    <w:rsid w:val="006E496C"/>
    <w:rsid w:val="007052EA"/>
    <w:rsid w:val="00713BFD"/>
    <w:rsid w:val="00752930"/>
    <w:rsid w:val="00766100"/>
    <w:rsid w:val="007A107C"/>
    <w:rsid w:val="007B1EA8"/>
    <w:rsid w:val="007C01D7"/>
    <w:rsid w:val="00801622"/>
    <w:rsid w:val="00837860"/>
    <w:rsid w:val="0085206C"/>
    <w:rsid w:val="00861FE1"/>
    <w:rsid w:val="008641F1"/>
    <w:rsid w:val="008A0378"/>
    <w:rsid w:val="008D4EC8"/>
    <w:rsid w:val="0091619B"/>
    <w:rsid w:val="00955140"/>
    <w:rsid w:val="009630E7"/>
    <w:rsid w:val="0097106B"/>
    <w:rsid w:val="009A5646"/>
    <w:rsid w:val="009B3A3A"/>
    <w:rsid w:val="009C05D1"/>
    <w:rsid w:val="009C6FAC"/>
    <w:rsid w:val="00A17067"/>
    <w:rsid w:val="00A52DF7"/>
    <w:rsid w:val="00AF790D"/>
    <w:rsid w:val="00B1719F"/>
    <w:rsid w:val="00B30D67"/>
    <w:rsid w:val="00B64C31"/>
    <w:rsid w:val="00BB25C4"/>
    <w:rsid w:val="00C13D75"/>
    <w:rsid w:val="00C27B23"/>
    <w:rsid w:val="00C32BE7"/>
    <w:rsid w:val="00CA589E"/>
    <w:rsid w:val="00CE0A0A"/>
    <w:rsid w:val="00D0519C"/>
    <w:rsid w:val="00D27496"/>
    <w:rsid w:val="00E10BE4"/>
    <w:rsid w:val="00E31D9A"/>
    <w:rsid w:val="00E50934"/>
    <w:rsid w:val="00EC377D"/>
    <w:rsid w:val="00EF515E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994F2"/>
  <w15:docId w15:val="{0A6B5813-CF61-4508-89CD-84B31314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rsid w:val="003956B9"/>
    <w:pPr>
      <w:numPr>
        <w:numId w:val="1"/>
      </w:numPr>
      <w:spacing w:before="240" w:after="240"/>
      <w:ind w:left="431" w:hanging="431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Carpredefinitoparagrafo"/>
    <w:rsid w:val="001B1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4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Paola Messineo</cp:lastModifiedBy>
  <cp:revision>2</cp:revision>
  <cp:lastPrinted>2018-02-28T15:30:00Z</cp:lastPrinted>
  <dcterms:created xsi:type="dcterms:W3CDTF">2022-06-27T12:40:00Z</dcterms:created>
  <dcterms:modified xsi:type="dcterms:W3CDTF">2022-06-27T12:40:00Z</dcterms:modified>
</cp:coreProperties>
</file>