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9A99" w14:textId="77777777" w:rsidR="003956B9" w:rsidRPr="003956B9" w:rsidRDefault="003956B9" w:rsidP="003956B9">
      <w:pPr>
        <w:pStyle w:val="Paragrafoelenco"/>
        <w:spacing w:line="24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  <w:bookmarkStart w:id="0" w:name="_GoBack"/>
      <w:bookmarkEnd w:id="0"/>
      <w:r w:rsidRPr="003956B9">
        <w:rPr>
          <w:rFonts w:ascii="Titillium" w:hAnsi="Titillium"/>
          <w:b/>
          <w:i/>
          <w:sz w:val="20"/>
          <w:szCs w:val="20"/>
        </w:rPr>
        <w:t>NUCLEO di VALUTAZIONE</w:t>
      </w:r>
    </w:p>
    <w:p w14:paraId="5E88C123" w14:textId="77777777" w:rsidR="003956B9" w:rsidRPr="003956B9" w:rsidRDefault="003956B9" w:rsidP="003956B9">
      <w:pPr>
        <w:pStyle w:val="Paragrafoelenco"/>
        <w:spacing w:line="24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  <w:r w:rsidRPr="003956B9">
        <w:rPr>
          <w:rFonts w:ascii="Titillium" w:hAnsi="Titillium"/>
          <w:b/>
          <w:i/>
          <w:sz w:val="20"/>
          <w:szCs w:val="20"/>
        </w:rPr>
        <w:t>FONDAZIONE ORDINE MAURIZIANO</w:t>
      </w:r>
    </w:p>
    <w:p w14:paraId="3F664896" w14:textId="77777777" w:rsidR="003956B9" w:rsidRPr="003956B9" w:rsidRDefault="003956B9" w:rsidP="003956B9">
      <w:pPr>
        <w:pStyle w:val="Paragrafoelenco"/>
        <w:spacing w:line="24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  <w:r w:rsidRPr="003956B9">
        <w:rPr>
          <w:rFonts w:ascii="Titillium" w:hAnsi="Titillium"/>
          <w:b/>
          <w:i/>
          <w:sz w:val="20"/>
          <w:szCs w:val="20"/>
        </w:rPr>
        <w:t>CITTA’ METROPOLITANA DI TORINO</w:t>
      </w:r>
    </w:p>
    <w:p w14:paraId="4EDAD28F" w14:textId="77777777" w:rsidR="003956B9" w:rsidRDefault="003956B9" w:rsidP="003956B9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</w:p>
    <w:p w14:paraId="5AACFA63" w14:textId="77777777" w:rsidR="00C27B23" w:rsidRPr="003956B9" w:rsidRDefault="0048249A" w:rsidP="003956B9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  <w:r w:rsidRPr="003956B9">
        <w:rPr>
          <w:rFonts w:ascii="Titillium" w:hAnsi="Titillium"/>
          <w:b/>
          <w:i/>
          <w:sz w:val="20"/>
          <w:szCs w:val="20"/>
        </w:rPr>
        <w:t xml:space="preserve">Scheda di sintesi sulla rilevazione degli OIV o </w:t>
      </w:r>
      <w:r w:rsidR="009A5646" w:rsidRPr="003956B9">
        <w:rPr>
          <w:rFonts w:ascii="Titillium" w:hAnsi="Titillium"/>
          <w:b/>
          <w:i/>
          <w:sz w:val="20"/>
          <w:szCs w:val="20"/>
        </w:rPr>
        <w:t>organismi con funzioni analoghe</w:t>
      </w:r>
    </w:p>
    <w:p w14:paraId="390E83FA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CE9E9C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D4DCAA7" w14:textId="1EA932E1" w:rsidR="00C27B23" w:rsidRPr="0041405A" w:rsidRDefault="007B1EA8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27</w:t>
      </w:r>
      <w:r w:rsidR="001B13FF">
        <w:rPr>
          <w:rFonts w:ascii="Titillium" w:hAnsi="Titillium"/>
          <w:sz w:val="20"/>
          <w:szCs w:val="20"/>
        </w:rPr>
        <w:t>/06/2022</w:t>
      </w:r>
    </w:p>
    <w:p w14:paraId="1A0431A4" w14:textId="77777777" w:rsidR="00037D06" w:rsidRDefault="00037D06" w:rsidP="00037D06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037D06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3C644F52" w14:textId="68582EB1" w:rsidR="00C27B23" w:rsidRPr="00037D06" w:rsidRDefault="00037D06" w:rsidP="00037D06">
      <w:pPr>
        <w:pStyle w:val="Paragrafoelenco"/>
        <w:spacing w:line="360" w:lineRule="auto"/>
        <w:ind w:left="0" w:firstLine="0"/>
        <w:rPr>
          <w:rFonts w:ascii="Titillium" w:hAnsi="Titillium"/>
          <w:bCs/>
          <w:iCs/>
          <w:sz w:val="20"/>
          <w:szCs w:val="20"/>
        </w:rPr>
      </w:pPr>
      <w:r w:rsidRPr="00037D06">
        <w:rPr>
          <w:rFonts w:ascii="Titillium" w:hAnsi="Titillium"/>
          <w:bCs/>
          <w:iCs/>
          <w:sz w:val="20"/>
          <w:szCs w:val="20"/>
        </w:rPr>
        <w:t>L’Ente non ha uffici periferici.</w:t>
      </w:r>
    </w:p>
    <w:p w14:paraId="6413412B" w14:textId="77777777" w:rsidR="00C27B23" w:rsidRPr="001B13FF" w:rsidRDefault="00C27B23" w:rsidP="001B13FF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51B7F5A6" w14:textId="0E823E9D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Procedure e modalità seguite per la rilevazione</w:t>
      </w:r>
    </w:p>
    <w:p w14:paraId="3504AFDA" w14:textId="77777777" w:rsidR="001B13FF" w:rsidRPr="001B13FF" w:rsidRDefault="001B13FF" w:rsidP="001B13FF">
      <w:pPr>
        <w:pStyle w:val="Default"/>
        <w:tabs>
          <w:tab w:val="left" w:pos="0"/>
        </w:tabs>
        <w:spacing w:line="360" w:lineRule="auto"/>
        <w:jc w:val="both"/>
        <w:rPr>
          <w:rStyle w:val="markedcontent"/>
          <w:rFonts w:ascii="Titillium" w:hAnsi="Titillium"/>
          <w:bCs/>
          <w:sz w:val="20"/>
          <w:szCs w:val="20"/>
        </w:rPr>
      </w:pPr>
      <w:r w:rsidRPr="001B13FF">
        <w:rPr>
          <w:rFonts w:ascii="Titillium" w:eastAsia="Times New Roman" w:hAnsi="Titillium" w:cs="Cambria"/>
          <w:bCs/>
          <w:i/>
          <w:color w:val="auto"/>
          <w:sz w:val="20"/>
          <w:szCs w:val="20"/>
          <w:lang w:eastAsia="ar-SA"/>
        </w:rPr>
        <w:t>La rilevazione è stata effettuata tramite le seguenti modalità</w:t>
      </w:r>
      <w:r w:rsidRPr="001B13FF">
        <w:rPr>
          <w:rStyle w:val="markedcontent"/>
          <w:rFonts w:ascii="Arial" w:hAnsi="Arial" w:cs="Arial"/>
          <w:bCs/>
          <w:sz w:val="25"/>
          <w:szCs w:val="25"/>
        </w:rPr>
        <w:t>:</w:t>
      </w:r>
    </w:p>
    <w:p w14:paraId="021A1999" w14:textId="28FAB529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E54A1FA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esame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della documentazione e delle banche dati relative ai dati oggetto di attestazione;</w:t>
      </w:r>
    </w:p>
    <w:p w14:paraId="0DFC03DA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82C7F90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E26881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FFFE9E9" w14:textId="56187EBF" w:rsidR="009B3A3A" w:rsidRDefault="009B3A3A" w:rsidP="009B3A3A">
      <w:pPr>
        <w:pStyle w:val="Default"/>
        <w:tabs>
          <w:tab w:val="left" w:pos="0"/>
        </w:tabs>
        <w:spacing w:line="360" w:lineRule="auto"/>
        <w:jc w:val="both"/>
        <w:rPr>
          <w:rFonts w:ascii="Titillium" w:eastAsia="Times New Roman" w:hAnsi="Titillium" w:cs="Cambria"/>
          <w:bCs/>
          <w:i/>
          <w:color w:val="auto"/>
          <w:sz w:val="20"/>
          <w:szCs w:val="20"/>
          <w:lang w:eastAsia="ar-SA"/>
        </w:rPr>
      </w:pPr>
      <w:r>
        <w:rPr>
          <w:rFonts w:ascii="Titillium" w:eastAsia="Times New Roman" w:hAnsi="Titillium" w:cs="Cambria"/>
          <w:bCs/>
          <w:i/>
          <w:color w:val="auto"/>
          <w:sz w:val="20"/>
          <w:szCs w:val="20"/>
          <w:lang w:eastAsia="ar-SA"/>
        </w:rPr>
        <w:t>Dalla rilevazione si riscontra che non sono presenti criticità da segnalare al Responsabile della Trasparenza. Nella tabella di rilevazione sono state indicate alcune migliorie da attuare.</w:t>
      </w:r>
    </w:p>
    <w:p w14:paraId="350E24CD" w14:textId="77777777" w:rsidR="00262D73" w:rsidRPr="0041405A" w:rsidRDefault="00262D7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66A80B2" w14:textId="5D658181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1A26287A" w14:textId="62C4B2FE" w:rsidR="001B13FF" w:rsidRDefault="001B13FF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1B13FF">
        <w:rPr>
          <w:rFonts w:ascii="Titillium" w:hAnsi="Titillium"/>
          <w:bCs/>
          <w:i/>
          <w:sz w:val="20"/>
          <w:szCs w:val="20"/>
        </w:rPr>
        <w:t>Nessuna</w:t>
      </w:r>
    </w:p>
    <w:p w14:paraId="2F13A221" w14:textId="1F3F8D07" w:rsidR="001B13FF" w:rsidRDefault="001B13FF">
      <w:pPr>
        <w:spacing w:line="360" w:lineRule="auto"/>
        <w:rPr>
          <w:rFonts w:ascii="Titillium" w:hAnsi="Titillium"/>
          <w:bCs/>
          <w:i/>
          <w:sz w:val="20"/>
          <w:szCs w:val="20"/>
        </w:rPr>
      </w:pPr>
    </w:p>
    <w:p w14:paraId="6412127E" w14:textId="0DDF95F8" w:rsidR="001B13FF" w:rsidRDefault="001B13FF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>
        <w:rPr>
          <w:rFonts w:ascii="Titillium" w:hAnsi="Titillium"/>
          <w:bCs/>
          <w:i/>
          <w:sz w:val="20"/>
          <w:szCs w:val="20"/>
        </w:rPr>
        <w:t xml:space="preserve">Data </w:t>
      </w:r>
      <w:r w:rsidR="00325529">
        <w:rPr>
          <w:rFonts w:ascii="Titillium" w:hAnsi="Titillium"/>
          <w:bCs/>
          <w:i/>
          <w:sz w:val="20"/>
          <w:szCs w:val="20"/>
        </w:rPr>
        <w:t>2</w:t>
      </w:r>
      <w:r w:rsidR="007B1EA8">
        <w:rPr>
          <w:rFonts w:ascii="Titillium" w:hAnsi="Titillium"/>
          <w:bCs/>
          <w:i/>
          <w:sz w:val="20"/>
          <w:szCs w:val="20"/>
        </w:rPr>
        <w:t>7</w:t>
      </w:r>
      <w:r>
        <w:rPr>
          <w:rFonts w:ascii="Titillium" w:hAnsi="Titillium"/>
          <w:bCs/>
          <w:i/>
          <w:sz w:val="20"/>
          <w:szCs w:val="20"/>
        </w:rPr>
        <w:t>/06/2022</w:t>
      </w:r>
    </w:p>
    <w:p w14:paraId="5FF52C73" w14:textId="0F179C8C" w:rsidR="001B13FF" w:rsidRDefault="001B13FF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>
        <w:rPr>
          <w:rFonts w:ascii="Titillium" w:hAnsi="Titillium"/>
          <w:bCs/>
          <w:i/>
          <w:sz w:val="20"/>
          <w:szCs w:val="20"/>
        </w:rPr>
        <w:tab/>
      </w:r>
      <w:r w:rsidRPr="001B13FF">
        <w:rPr>
          <w:rFonts w:ascii="Titillium" w:hAnsi="Titillium"/>
          <w:b/>
          <w:i/>
          <w:sz w:val="20"/>
          <w:szCs w:val="20"/>
        </w:rPr>
        <w:t>Il Nucleo di Valutazione</w:t>
      </w:r>
    </w:p>
    <w:p w14:paraId="17DD6521" w14:textId="6B16B769" w:rsidR="0015243C" w:rsidRDefault="0015243C" w:rsidP="0015243C">
      <w:pPr>
        <w:spacing w:line="360" w:lineRule="auto"/>
        <w:ind w:left="6804" w:firstLine="7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Anna Terzuolo</w:t>
      </w:r>
    </w:p>
    <w:p w14:paraId="618733F9" w14:textId="62E7D96A" w:rsidR="0015243C" w:rsidRPr="001B13FF" w:rsidRDefault="0015243C" w:rsidP="0015243C">
      <w:pPr>
        <w:spacing w:line="360" w:lineRule="auto"/>
        <w:ind w:left="6237" w:firstLine="7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noProof/>
          <w:sz w:val="20"/>
          <w:szCs w:val="20"/>
          <w:lang w:eastAsia="it-IT"/>
        </w:rPr>
        <w:drawing>
          <wp:inline distT="0" distB="0" distL="0" distR="0" wp14:anchorId="738C92FE" wp14:editId="1BCCEA1B">
            <wp:extent cx="1847088" cy="859536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43C" w:rsidRPr="001B1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40A4" w14:textId="77777777" w:rsidR="00E10BE4" w:rsidRDefault="00E10BE4">
      <w:pPr>
        <w:spacing w:after="0" w:line="240" w:lineRule="auto"/>
      </w:pPr>
      <w:r>
        <w:separator/>
      </w:r>
    </w:p>
  </w:endnote>
  <w:endnote w:type="continuationSeparator" w:id="0">
    <w:p w14:paraId="586567D9" w14:textId="77777777" w:rsidR="00E10BE4" w:rsidRDefault="00E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A627" w14:textId="77777777" w:rsidR="003956B9" w:rsidRDefault="003956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9687" w14:textId="77777777" w:rsidR="003956B9" w:rsidRDefault="003956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0176" w14:textId="77777777" w:rsidR="003956B9" w:rsidRDefault="00395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67CCC" w14:textId="77777777" w:rsidR="00E10BE4" w:rsidRDefault="00E10BE4">
      <w:pPr>
        <w:spacing w:after="0" w:line="240" w:lineRule="auto"/>
      </w:pPr>
      <w:r>
        <w:separator/>
      </w:r>
    </w:p>
  </w:footnote>
  <w:footnote w:type="continuationSeparator" w:id="0">
    <w:p w14:paraId="6E90AAD9" w14:textId="77777777" w:rsidR="00E10BE4" w:rsidRDefault="00E1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AD3D" w14:textId="77777777" w:rsidR="003956B9" w:rsidRDefault="003956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7778" w14:textId="6DD1A2F1" w:rsidR="0085206C" w:rsidRDefault="0085206C" w:rsidP="001B13FF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EE3A8A4" wp14:editId="2EC99A35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03D1F6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7FBC212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D3A3" w14:textId="77777777" w:rsidR="003956B9" w:rsidRDefault="003956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8A322E8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37D06"/>
    <w:rsid w:val="00040F20"/>
    <w:rsid w:val="000C0DEA"/>
    <w:rsid w:val="000F14C1"/>
    <w:rsid w:val="000F2C0E"/>
    <w:rsid w:val="0015243C"/>
    <w:rsid w:val="0016468A"/>
    <w:rsid w:val="001B13FF"/>
    <w:rsid w:val="00224C8E"/>
    <w:rsid w:val="0024134D"/>
    <w:rsid w:val="00257242"/>
    <w:rsid w:val="00262D73"/>
    <w:rsid w:val="002A550C"/>
    <w:rsid w:val="002B1965"/>
    <w:rsid w:val="002C572E"/>
    <w:rsid w:val="002F75C2"/>
    <w:rsid w:val="00312C29"/>
    <w:rsid w:val="00325529"/>
    <w:rsid w:val="00332E67"/>
    <w:rsid w:val="003956B9"/>
    <w:rsid w:val="003E1CF5"/>
    <w:rsid w:val="0041405A"/>
    <w:rsid w:val="00416AD0"/>
    <w:rsid w:val="0048249A"/>
    <w:rsid w:val="004833D5"/>
    <w:rsid w:val="004F18CD"/>
    <w:rsid w:val="00506EFE"/>
    <w:rsid w:val="0056664D"/>
    <w:rsid w:val="00577519"/>
    <w:rsid w:val="0060106A"/>
    <w:rsid w:val="006201DF"/>
    <w:rsid w:val="0064398A"/>
    <w:rsid w:val="006966FB"/>
    <w:rsid w:val="006E496C"/>
    <w:rsid w:val="007052EA"/>
    <w:rsid w:val="00713BFD"/>
    <w:rsid w:val="00752930"/>
    <w:rsid w:val="00766100"/>
    <w:rsid w:val="007A107C"/>
    <w:rsid w:val="007B1EA8"/>
    <w:rsid w:val="007C01D7"/>
    <w:rsid w:val="00801622"/>
    <w:rsid w:val="00837860"/>
    <w:rsid w:val="0085206C"/>
    <w:rsid w:val="00861FE1"/>
    <w:rsid w:val="008641F1"/>
    <w:rsid w:val="008A0378"/>
    <w:rsid w:val="008D4EC8"/>
    <w:rsid w:val="0091619B"/>
    <w:rsid w:val="00955140"/>
    <w:rsid w:val="009630E7"/>
    <w:rsid w:val="0097106B"/>
    <w:rsid w:val="009A5646"/>
    <w:rsid w:val="009B3A3A"/>
    <w:rsid w:val="009C05D1"/>
    <w:rsid w:val="009C6FAC"/>
    <w:rsid w:val="00A17067"/>
    <w:rsid w:val="00A52DF7"/>
    <w:rsid w:val="00AF790D"/>
    <w:rsid w:val="00B1719F"/>
    <w:rsid w:val="00B30D67"/>
    <w:rsid w:val="00B64C31"/>
    <w:rsid w:val="00BB25C4"/>
    <w:rsid w:val="00C13D75"/>
    <w:rsid w:val="00C27B23"/>
    <w:rsid w:val="00C32BE7"/>
    <w:rsid w:val="00CA589E"/>
    <w:rsid w:val="00CE0A0A"/>
    <w:rsid w:val="00D0519C"/>
    <w:rsid w:val="00D27496"/>
    <w:rsid w:val="00E10BE4"/>
    <w:rsid w:val="00E31D9A"/>
    <w:rsid w:val="00E50934"/>
    <w:rsid w:val="00EC377D"/>
    <w:rsid w:val="00EF515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94F2"/>
  <w15:docId w15:val="{0A6B5813-CF61-4508-89CD-84B31314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3956B9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1B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Paola Messineo</cp:lastModifiedBy>
  <cp:revision>2</cp:revision>
  <cp:lastPrinted>2018-02-28T15:30:00Z</cp:lastPrinted>
  <dcterms:created xsi:type="dcterms:W3CDTF">2022-06-27T12:40:00Z</dcterms:created>
  <dcterms:modified xsi:type="dcterms:W3CDTF">2022-06-27T12:40:00Z</dcterms:modified>
</cp:coreProperties>
</file>