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97E40" w14:textId="1D4F7BC2" w:rsidR="006F1F95" w:rsidRPr="00CB2780" w:rsidRDefault="00161102" w:rsidP="00854B8C">
      <w:pPr>
        <w:widowControl w:val="0"/>
        <w:autoSpaceDE w:val="0"/>
        <w:autoSpaceDN w:val="0"/>
        <w:adjustRightInd w:val="0"/>
        <w:snapToGrid w:val="0"/>
        <w:spacing w:before="120" w:after="120"/>
        <w:jc w:val="center"/>
        <w:rPr>
          <w:color w:val="000000" w:themeColor="text1"/>
          <w:sz w:val="22"/>
          <w:szCs w:val="22"/>
        </w:rPr>
      </w:pPr>
      <w:r w:rsidRPr="00CB2780">
        <w:rPr>
          <w:noProof/>
          <w:color w:val="008F4A"/>
        </w:rPr>
        <w:drawing>
          <wp:anchor distT="0" distB="0" distL="114300" distR="114300" simplePos="0" relativeHeight="251659264" behindDoc="1" locked="0" layoutInCell="1" allowOverlap="1" wp14:anchorId="274E3AC1" wp14:editId="279E4331">
            <wp:simplePos x="0" y="0"/>
            <wp:positionH relativeFrom="column">
              <wp:posOffset>1446530</wp:posOffset>
            </wp:positionH>
            <wp:positionV relativeFrom="paragraph">
              <wp:posOffset>318770</wp:posOffset>
            </wp:positionV>
            <wp:extent cx="2899410" cy="821690"/>
            <wp:effectExtent l="0" t="0" r="0" b="0"/>
            <wp:wrapTight wrapText="bothSides">
              <wp:wrapPolygon edited="0">
                <wp:start x="9934" y="1002"/>
                <wp:lineTo x="8420" y="7011"/>
                <wp:lineTo x="8137" y="8680"/>
                <wp:lineTo x="8326" y="10349"/>
                <wp:lineTo x="9272" y="12352"/>
                <wp:lineTo x="0" y="16025"/>
                <wp:lineTo x="0" y="19697"/>
                <wp:lineTo x="20058" y="19697"/>
                <wp:lineTo x="20531" y="16359"/>
                <wp:lineTo x="11259" y="12352"/>
                <wp:lineTo x="12110" y="10349"/>
                <wp:lineTo x="12394" y="8346"/>
                <wp:lineTo x="10502" y="1002"/>
                <wp:lineTo x="9934" y="1002"/>
              </wp:wrapPolygon>
            </wp:wrapTight>
            <wp:docPr id="2" name="Immagine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9410"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D2B79" w14:textId="60B8A356" w:rsidR="006F1F95" w:rsidRPr="00CB2780" w:rsidRDefault="006F1F95" w:rsidP="00854B8C">
      <w:pPr>
        <w:widowControl w:val="0"/>
        <w:tabs>
          <w:tab w:val="left" w:pos="4229"/>
        </w:tabs>
        <w:autoSpaceDE w:val="0"/>
        <w:autoSpaceDN w:val="0"/>
        <w:adjustRightInd w:val="0"/>
        <w:snapToGrid w:val="0"/>
        <w:spacing w:before="120" w:after="120"/>
        <w:rPr>
          <w:color w:val="000000" w:themeColor="text1"/>
          <w:sz w:val="22"/>
          <w:szCs w:val="22"/>
        </w:rPr>
      </w:pPr>
    </w:p>
    <w:p w14:paraId="5579B312" w14:textId="16738A19" w:rsidR="00CA20B3" w:rsidRPr="00CB2780" w:rsidRDefault="00CA20B3" w:rsidP="00854B8C">
      <w:pPr>
        <w:widowControl w:val="0"/>
        <w:autoSpaceDE w:val="0"/>
        <w:autoSpaceDN w:val="0"/>
        <w:adjustRightInd w:val="0"/>
        <w:snapToGrid w:val="0"/>
        <w:spacing w:before="120" w:after="120"/>
        <w:jc w:val="center"/>
        <w:rPr>
          <w:color w:val="000000" w:themeColor="text1"/>
          <w:sz w:val="22"/>
          <w:szCs w:val="22"/>
        </w:rPr>
      </w:pPr>
    </w:p>
    <w:p w14:paraId="38D7ABE1" w14:textId="77777777" w:rsidR="00CA20B3" w:rsidRPr="00CB2780" w:rsidRDefault="00CA20B3" w:rsidP="00854B8C">
      <w:pPr>
        <w:widowControl w:val="0"/>
        <w:autoSpaceDE w:val="0"/>
        <w:autoSpaceDN w:val="0"/>
        <w:adjustRightInd w:val="0"/>
        <w:snapToGrid w:val="0"/>
        <w:spacing w:before="120" w:after="120"/>
        <w:rPr>
          <w:color w:val="000000" w:themeColor="text1"/>
          <w:sz w:val="22"/>
          <w:szCs w:val="22"/>
        </w:rPr>
      </w:pPr>
    </w:p>
    <w:p w14:paraId="44E9B79F" w14:textId="6D91A808" w:rsidR="006F1F95" w:rsidRPr="00CB2780" w:rsidRDefault="006F1F95" w:rsidP="00854B8C">
      <w:pPr>
        <w:widowControl w:val="0"/>
        <w:autoSpaceDE w:val="0"/>
        <w:autoSpaceDN w:val="0"/>
        <w:adjustRightInd w:val="0"/>
        <w:snapToGrid w:val="0"/>
        <w:spacing w:before="120" w:after="120"/>
        <w:rPr>
          <w:color w:val="000000" w:themeColor="text1"/>
          <w:sz w:val="22"/>
          <w:szCs w:val="22"/>
        </w:rPr>
      </w:pPr>
    </w:p>
    <w:p w14:paraId="67304C8C" w14:textId="0E7799AF" w:rsidR="006F59DE" w:rsidRPr="00CB2780" w:rsidRDefault="006F59DE" w:rsidP="00854B8C">
      <w:pPr>
        <w:widowControl w:val="0"/>
        <w:autoSpaceDE w:val="0"/>
        <w:autoSpaceDN w:val="0"/>
        <w:adjustRightInd w:val="0"/>
        <w:snapToGrid w:val="0"/>
        <w:spacing w:before="120" w:after="120"/>
        <w:rPr>
          <w:color w:val="000000" w:themeColor="text1"/>
          <w:sz w:val="22"/>
          <w:szCs w:val="22"/>
        </w:rPr>
      </w:pPr>
    </w:p>
    <w:p w14:paraId="42F57F16" w14:textId="5641AF58" w:rsidR="006F59DE" w:rsidRPr="00CB2780" w:rsidRDefault="006F59DE" w:rsidP="00854B8C">
      <w:pPr>
        <w:widowControl w:val="0"/>
        <w:autoSpaceDE w:val="0"/>
        <w:autoSpaceDN w:val="0"/>
        <w:adjustRightInd w:val="0"/>
        <w:snapToGrid w:val="0"/>
        <w:spacing w:before="120" w:after="120"/>
        <w:rPr>
          <w:color w:val="000000" w:themeColor="text1"/>
          <w:sz w:val="22"/>
          <w:szCs w:val="22"/>
        </w:rPr>
      </w:pPr>
    </w:p>
    <w:p w14:paraId="74C44CFC" w14:textId="65687374" w:rsidR="00DA1C93" w:rsidRPr="00CB2780" w:rsidRDefault="00DA1C93" w:rsidP="00854B8C">
      <w:pPr>
        <w:widowControl w:val="0"/>
        <w:tabs>
          <w:tab w:val="left" w:pos="9639"/>
        </w:tabs>
        <w:autoSpaceDE w:val="0"/>
        <w:autoSpaceDN w:val="0"/>
        <w:adjustRightInd w:val="0"/>
        <w:snapToGrid w:val="0"/>
        <w:spacing w:before="120" w:after="120"/>
        <w:jc w:val="center"/>
        <w:rPr>
          <w:b/>
          <w:color w:val="000000" w:themeColor="text1"/>
          <w:sz w:val="22"/>
          <w:szCs w:val="22"/>
        </w:rPr>
      </w:pPr>
    </w:p>
    <w:p w14:paraId="52A23C13" w14:textId="77777777" w:rsidR="00161102" w:rsidRPr="00CB2780" w:rsidRDefault="00161102" w:rsidP="00913BFF">
      <w:pPr>
        <w:widowControl w:val="0"/>
        <w:tabs>
          <w:tab w:val="left" w:pos="1418"/>
        </w:tabs>
        <w:autoSpaceDE w:val="0"/>
        <w:autoSpaceDN w:val="0"/>
        <w:adjustRightInd w:val="0"/>
        <w:snapToGrid w:val="0"/>
        <w:ind w:right="62"/>
        <w:jc w:val="center"/>
        <w:rPr>
          <w:i/>
          <w:color w:val="002060"/>
          <w:sz w:val="48"/>
          <w:szCs w:val="22"/>
        </w:rPr>
      </w:pPr>
      <w:bookmarkStart w:id="0" w:name="_Toc391029514"/>
    </w:p>
    <w:p w14:paraId="2329B11C" w14:textId="397EF093" w:rsidR="001442D7" w:rsidRPr="00CB2780" w:rsidRDefault="001442D7" w:rsidP="00913BFF">
      <w:pPr>
        <w:widowControl w:val="0"/>
        <w:tabs>
          <w:tab w:val="left" w:pos="1418"/>
        </w:tabs>
        <w:autoSpaceDE w:val="0"/>
        <w:autoSpaceDN w:val="0"/>
        <w:adjustRightInd w:val="0"/>
        <w:snapToGrid w:val="0"/>
        <w:ind w:right="62"/>
        <w:jc w:val="center"/>
        <w:rPr>
          <w:i/>
          <w:color w:val="008F4A"/>
          <w:sz w:val="48"/>
          <w:szCs w:val="22"/>
        </w:rPr>
      </w:pPr>
      <w:r w:rsidRPr="00CB2780">
        <w:rPr>
          <w:i/>
          <w:color w:val="008F4A"/>
          <w:sz w:val="48"/>
          <w:szCs w:val="22"/>
        </w:rPr>
        <w:t xml:space="preserve">PIANO INTEGRATO </w:t>
      </w:r>
    </w:p>
    <w:p w14:paraId="117C49A7" w14:textId="77777777" w:rsidR="001442D7" w:rsidRPr="00CB2780" w:rsidRDefault="001442D7" w:rsidP="00913BFF">
      <w:pPr>
        <w:widowControl w:val="0"/>
        <w:tabs>
          <w:tab w:val="left" w:pos="1418"/>
        </w:tabs>
        <w:autoSpaceDE w:val="0"/>
        <w:autoSpaceDN w:val="0"/>
        <w:adjustRightInd w:val="0"/>
        <w:snapToGrid w:val="0"/>
        <w:ind w:right="62"/>
        <w:jc w:val="center"/>
        <w:rPr>
          <w:i/>
          <w:color w:val="008F4A"/>
          <w:sz w:val="48"/>
          <w:szCs w:val="22"/>
        </w:rPr>
      </w:pPr>
      <w:r w:rsidRPr="00CB2780">
        <w:rPr>
          <w:i/>
          <w:color w:val="008F4A"/>
          <w:sz w:val="48"/>
          <w:szCs w:val="22"/>
        </w:rPr>
        <w:t>DI ATTIVITÀ E ORGANIZZAZIONE</w:t>
      </w:r>
    </w:p>
    <w:p w14:paraId="68225445" w14:textId="330C4D1C" w:rsidR="001442D7" w:rsidRPr="00CB2780" w:rsidRDefault="001442D7" w:rsidP="00913BFF">
      <w:pPr>
        <w:widowControl w:val="0"/>
        <w:tabs>
          <w:tab w:val="left" w:pos="1418"/>
        </w:tabs>
        <w:autoSpaceDE w:val="0"/>
        <w:autoSpaceDN w:val="0"/>
        <w:adjustRightInd w:val="0"/>
        <w:snapToGrid w:val="0"/>
        <w:ind w:right="62"/>
        <w:jc w:val="center"/>
        <w:rPr>
          <w:i/>
          <w:color w:val="008F4A"/>
          <w:sz w:val="48"/>
          <w:szCs w:val="22"/>
        </w:rPr>
      </w:pPr>
      <w:r w:rsidRPr="00CB2780">
        <w:rPr>
          <w:i/>
          <w:color w:val="008F4A"/>
          <w:sz w:val="48"/>
          <w:szCs w:val="22"/>
        </w:rPr>
        <w:t>202</w:t>
      </w:r>
      <w:r w:rsidR="00944D64">
        <w:rPr>
          <w:i/>
          <w:color w:val="008F4A"/>
          <w:sz w:val="48"/>
          <w:szCs w:val="22"/>
        </w:rPr>
        <w:t>5</w:t>
      </w:r>
      <w:r w:rsidRPr="00CB2780">
        <w:rPr>
          <w:i/>
          <w:color w:val="008F4A"/>
          <w:sz w:val="48"/>
          <w:szCs w:val="22"/>
        </w:rPr>
        <w:t>-202</w:t>
      </w:r>
      <w:r w:rsidR="00944D64">
        <w:rPr>
          <w:i/>
          <w:color w:val="008F4A"/>
          <w:sz w:val="48"/>
          <w:szCs w:val="22"/>
        </w:rPr>
        <w:t>7</w:t>
      </w:r>
    </w:p>
    <w:p w14:paraId="0807DBA6"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30821718"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color w:val="002060"/>
          <w:sz w:val="22"/>
          <w:szCs w:val="22"/>
        </w:rPr>
      </w:pPr>
    </w:p>
    <w:p w14:paraId="1D85E5D8" w14:textId="77777777" w:rsidR="00161102" w:rsidRPr="00CB2780" w:rsidRDefault="00161102" w:rsidP="00161102">
      <w:pPr>
        <w:widowControl w:val="0"/>
        <w:tabs>
          <w:tab w:val="left" w:pos="1418"/>
        </w:tabs>
        <w:autoSpaceDE w:val="0"/>
        <w:autoSpaceDN w:val="0"/>
        <w:adjustRightInd w:val="0"/>
        <w:snapToGrid w:val="0"/>
        <w:spacing w:before="120" w:after="120"/>
        <w:ind w:right="63"/>
        <w:jc w:val="center"/>
        <w:rPr>
          <w:color w:val="000000" w:themeColor="text1"/>
          <w:spacing w:val="2"/>
          <w:sz w:val="22"/>
          <w:szCs w:val="22"/>
        </w:rPr>
      </w:pPr>
      <w:r w:rsidRPr="00CB2780">
        <w:rPr>
          <w:color w:val="000000" w:themeColor="text1"/>
          <w:spacing w:val="2"/>
          <w:sz w:val="22"/>
          <w:szCs w:val="22"/>
        </w:rPr>
        <w:t xml:space="preserve">Redatto i sensi del d.l. 9 giugno 2021, n. 80, del D.M. 30 giugno 2022, n. 132 </w:t>
      </w:r>
    </w:p>
    <w:p w14:paraId="09BCB882" w14:textId="66211094" w:rsidR="001442D7" w:rsidRPr="00CB2780" w:rsidRDefault="00161102" w:rsidP="00161102">
      <w:pPr>
        <w:widowControl w:val="0"/>
        <w:tabs>
          <w:tab w:val="left" w:pos="1418"/>
        </w:tabs>
        <w:autoSpaceDE w:val="0"/>
        <w:autoSpaceDN w:val="0"/>
        <w:adjustRightInd w:val="0"/>
        <w:snapToGrid w:val="0"/>
        <w:spacing w:before="120" w:after="120"/>
        <w:ind w:right="63"/>
        <w:jc w:val="center"/>
        <w:rPr>
          <w:color w:val="000000" w:themeColor="text1"/>
          <w:spacing w:val="2"/>
          <w:sz w:val="22"/>
          <w:szCs w:val="22"/>
        </w:rPr>
      </w:pPr>
      <w:r w:rsidRPr="00CB2780">
        <w:rPr>
          <w:color w:val="000000" w:themeColor="text1"/>
          <w:spacing w:val="2"/>
          <w:sz w:val="22"/>
          <w:szCs w:val="22"/>
        </w:rPr>
        <w:t>e del Piano Nazionale Anticorruzione</w:t>
      </w:r>
    </w:p>
    <w:p w14:paraId="27FEFCF7"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7C3B49DF"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098DEE6B"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250042D5" w14:textId="34E7778D" w:rsidR="001442D7" w:rsidRPr="00CB2780" w:rsidRDefault="001442D7"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2EE21D1D" w14:textId="3383A08D" w:rsidR="00161102" w:rsidRPr="00CB2780" w:rsidRDefault="00161102"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5BB311D8" w14:textId="7FC07663" w:rsidR="00161102" w:rsidRPr="00CB2780" w:rsidRDefault="00161102"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158ABBE3" w14:textId="0656BA20" w:rsidR="00161102" w:rsidRPr="00CB2780" w:rsidRDefault="00161102"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482F1C1D" w14:textId="5256711B" w:rsidR="00161102" w:rsidRPr="00CB2780" w:rsidRDefault="00161102"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593DFA37" w14:textId="39B4EEEA" w:rsidR="00161102" w:rsidRPr="00CB2780" w:rsidRDefault="00161102"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6D3E662A" w14:textId="0DE24D53" w:rsidR="00161102" w:rsidRPr="00CB2780" w:rsidRDefault="00161102"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3DBD2A91" w14:textId="1D16C61C" w:rsidR="00161102" w:rsidRPr="00CB2780" w:rsidRDefault="00161102"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0DBAD3F3" w14:textId="5361D875" w:rsidR="00161102" w:rsidRPr="00CB2780" w:rsidRDefault="00161102"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6BB9EFC5" w14:textId="77777777" w:rsidR="00161102" w:rsidRPr="00CB2780" w:rsidRDefault="00161102"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1610B58E"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1A11C9B4"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517512F4" w14:textId="22412610" w:rsidR="00854B8C" w:rsidRPr="00CB2780" w:rsidRDefault="00854B8C"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385E0ABB" w14:textId="77777777" w:rsidR="00594857" w:rsidRDefault="00594857"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2D565AE7" w14:textId="77777777" w:rsidR="001A72D0" w:rsidRPr="00CB2780" w:rsidRDefault="001A72D0"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7E15E898" w14:textId="77777777" w:rsidR="00C0422A" w:rsidRPr="00CB2780" w:rsidRDefault="00C0422A"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7ABC986D" w14:textId="58B27666" w:rsidR="001442D7" w:rsidRPr="00CB2780" w:rsidRDefault="001442D7" w:rsidP="00984B7E">
      <w:pPr>
        <w:widowControl w:val="0"/>
        <w:tabs>
          <w:tab w:val="left" w:pos="1418"/>
        </w:tabs>
        <w:autoSpaceDE w:val="0"/>
        <w:autoSpaceDN w:val="0"/>
        <w:adjustRightInd w:val="0"/>
        <w:snapToGrid w:val="0"/>
        <w:spacing w:before="120" w:after="120"/>
        <w:ind w:right="63"/>
        <w:jc w:val="center"/>
        <w:rPr>
          <w:i/>
          <w:color w:val="008F4A"/>
          <w:sz w:val="22"/>
          <w:szCs w:val="22"/>
        </w:rPr>
      </w:pPr>
      <w:r w:rsidRPr="00CB2780">
        <w:rPr>
          <w:i/>
          <w:color w:val="008F4A"/>
          <w:sz w:val="22"/>
          <w:szCs w:val="22"/>
        </w:rPr>
        <w:lastRenderedPageBreak/>
        <w:t>INDICE</w:t>
      </w:r>
    </w:p>
    <w:p w14:paraId="30308CE7"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color w:val="008F4A"/>
          <w:sz w:val="22"/>
          <w:szCs w:val="22"/>
        </w:rPr>
      </w:pPr>
    </w:p>
    <w:p w14:paraId="519A44C5"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color w:val="008F4A"/>
          <w:sz w:val="22"/>
          <w:szCs w:val="22"/>
          <w:u w:val="single"/>
        </w:rPr>
      </w:pPr>
      <w:r w:rsidRPr="00CB2780">
        <w:rPr>
          <w:b/>
          <w:color w:val="008F4A"/>
          <w:sz w:val="22"/>
          <w:szCs w:val="22"/>
          <w:u w:val="single"/>
        </w:rPr>
        <w:t>PREMESSA</w:t>
      </w:r>
    </w:p>
    <w:p w14:paraId="264D2504"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color w:val="008F4A"/>
          <w:sz w:val="22"/>
          <w:szCs w:val="22"/>
        </w:rPr>
      </w:pPr>
    </w:p>
    <w:p w14:paraId="7891D00F"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i/>
          <w:color w:val="008F4A"/>
          <w:spacing w:val="2"/>
          <w:sz w:val="22"/>
          <w:szCs w:val="22"/>
          <w:u w:val="single"/>
        </w:rPr>
      </w:pPr>
      <w:r w:rsidRPr="00CB2780">
        <w:rPr>
          <w:b/>
          <w:color w:val="008F4A"/>
          <w:spacing w:val="2"/>
          <w:sz w:val="22"/>
          <w:szCs w:val="22"/>
          <w:u w:val="single"/>
        </w:rPr>
        <w:t>SEZIONE 1</w:t>
      </w:r>
      <w:r w:rsidRPr="00CB2780">
        <w:rPr>
          <w:b/>
          <w:i/>
          <w:color w:val="008F4A"/>
          <w:spacing w:val="2"/>
          <w:sz w:val="22"/>
          <w:szCs w:val="22"/>
          <w:u w:val="single"/>
        </w:rPr>
        <w:t xml:space="preserve"> </w:t>
      </w:r>
      <w:r w:rsidRPr="00CB2780">
        <w:rPr>
          <w:b/>
          <w:color w:val="008F4A"/>
          <w:spacing w:val="2"/>
          <w:sz w:val="22"/>
          <w:szCs w:val="22"/>
          <w:u w:val="single"/>
        </w:rPr>
        <w:t>– SCHEDA ANAGRAFICA</w:t>
      </w:r>
    </w:p>
    <w:p w14:paraId="0CE7C5D7"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color w:val="008F4A"/>
          <w:spacing w:val="2"/>
          <w:sz w:val="22"/>
          <w:szCs w:val="22"/>
          <w:u w:val="single"/>
        </w:rPr>
      </w:pPr>
    </w:p>
    <w:p w14:paraId="329D7C48" w14:textId="77777777" w:rsidR="001442D7" w:rsidRPr="00CB2780" w:rsidRDefault="001442D7" w:rsidP="00854B8C">
      <w:pPr>
        <w:widowControl w:val="0"/>
        <w:tabs>
          <w:tab w:val="left" w:pos="1418"/>
        </w:tabs>
        <w:autoSpaceDE w:val="0"/>
        <w:autoSpaceDN w:val="0"/>
        <w:adjustRightInd w:val="0"/>
        <w:snapToGrid w:val="0"/>
        <w:spacing w:before="120" w:after="120"/>
        <w:ind w:right="63"/>
        <w:jc w:val="both"/>
        <w:rPr>
          <w:b/>
          <w:i/>
          <w:color w:val="008F4A"/>
          <w:spacing w:val="2"/>
          <w:sz w:val="22"/>
          <w:szCs w:val="22"/>
          <w:u w:val="single"/>
        </w:rPr>
      </w:pPr>
      <w:r w:rsidRPr="00CB2780">
        <w:rPr>
          <w:b/>
          <w:color w:val="008F4A"/>
          <w:spacing w:val="2"/>
          <w:sz w:val="22"/>
          <w:szCs w:val="22"/>
          <w:u w:val="single"/>
        </w:rPr>
        <w:t>SEZIONE 2</w:t>
      </w:r>
      <w:r w:rsidRPr="00CB2780">
        <w:rPr>
          <w:b/>
          <w:i/>
          <w:color w:val="008F4A"/>
          <w:spacing w:val="2"/>
          <w:sz w:val="22"/>
          <w:szCs w:val="22"/>
          <w:u w:val="single"/>
        </w:rPr>
        <w:t xml:space="preserve"> </w:t>
      </w:r>
      <w:r w:rsidRPr="00CB2780">
        <w:rPr>
          <w:b/>
          <w:color w:val="008F4A"/>
          <w:spacing w:val="2"/>
          <w:sz w:val="22"/>
          <w:szCs w:val="22"/>
          <w:u w:val="single"/>
        </w:rPr>
        <w:t>- VALORE PUBBLICO, PERFORMANCE E ANTICORRUZIONE</w:t>
      </w:r>
    </w:p>
    <w:p w14:paraId="5EB5B251" w14:textId="77777777" w:rsidR="001442D7" w:rsidRPr="00CB2780" w:rsidRDefault="001442D7" w:rsidP="00854B8C">
      <w:pPr>
        <w:widowControl w:val="0"/>
        <w:tabs>
          <w:tab w:val="left" w:pos="1418"/>
        </w:tabs>
        <w:autoSpaceDE w:val="0"/>
        <w:autoSpaceDN w:val="0"/>
        <w:adjustRightInd w:val="0"/>
        <w:snapToGrid w:val="0"/>
        <w:spacing w:before="120" w:after="120"/>
        <w:jc w:val="both"/>
        <w:rPr>
          <w:b/>
          <w:color w:val="008F4A"/>
          <w:spacing w:val="2"/>
          <w:sz w:val="22"/>
          <w:szCs w:val="22"/>
        </w:rPr>
      </w:pPr>
      <w:r w:rsidRPr="00CB2780">
        <w:rPr>
          <w:b/>
          <w:color w:val="008F4A"/>
          <w:spacing w:val="2"/>
          <w:sz w:val="22"/>
          <w:szCs w:val="22"/>
        </w:rPr>
        <w:t>Sottosezione 2.1. – Valore pubblico</w:t>
      </w:r>
    </w:p>
    <w:p w14:paraId="7B86B74C" w14:textId="77777777" w:rsidR="001442D7" w:rsidRPr="00CB2780" w:rsidRDefault="001442D7" w:rsidP="00854B8C">
      <w:pPr>
        <w:widowControl w:val="0"/>
        <w:tabs>
          <w:tab w:val="left" w:pos="1418"/>
        </w:tabs>
        <w:autoSpaceDE w:val="0"/>
        <w:autoSpaceDN w:val="0"/>
        <w:adjustRightInd w:val="0"/>
        <w:snapToGrid w:val="0"/>
        <w:spacing w:before="120" w:after="120"/>
        <w:jc w:val="both"/>
        <w:rPr>
          <w:b/>
          <w:color w:val="008F4A"/>
          <w:spacing w:val="2"/>
          <w:sz w:val="22"/>
          <w:szCs w:val="22"/>
        </w:rPr>
      </w:pPr>
      <w:r w:rsidRPr="00CB2780">
        <w:rPr>
          <w:b/>
          <w:color w:val="008F4A"/>
          <w:spacing w:val="2"/>
          <w:sz w:val="22"/>
          <w:szCs w:val="22"/>
        </w:rPr>
        <w:t>Sottosezione 2.2. – Performance</w:t>
      </w:r>
    </w:p>
    <w:p w14:paraId="7A32D1B2" w14:textId="77777777" w:rsidR="001442D7" w:rsidRPr="00CB2780" w:rsidRDefault="001442D7" w:rsidP="00854B8C">
      <w:pPr>
        <w:widowControl w:val="0"/>
        <w:tabs>
          <w:tab w:val="left" w:pos="1418"/>
        </w:tabs>
        <w:autoSpaceDE w:val="0"/>
        <w:autoSpaceDN w:val="0"/>
        <w:adjustRightInd w:val="0"/>
        <w:snapToGrid w:val="0"/>
        <w:spacing w:before="120" w:after="120"/>
        <w:jc w:val="both"/>
        <w:rPr>
          <w:b/>
          <w:color w:val="008F4A"/>
          <w:spacing w:val="2"/>
          <w:sz w:val="22"/>
          <w:szCs w:val="22"/>
        </w:rPr>
      </w:pPr>
      <w:r w:rsidRPr="00CB2780">
        <w:rPr>
          <w:b/>
          <w:color w:val="008F4A"/>
          <w:spacing w:val="2"/>
          <w:sz w:val="22"/>
          <w:szCs w:val="22"/>
        </w:rPr>
        <w:t>Sottosezione 2.3. – Rischi corruttivi e trasparenza</w:t>
      </w:r>
    </w:p>
    <w:p w14:paraId="0AA399DF" w14:textId="77777777" w:rsidR="001442D7" w:rsidRPr="00CD622B" w:rsidRDefault="001442D7" w:rsidP="00854B8C">
      <w:pPr>
        <w:widowControl w:val="0"/>
        <w:tabs>
          <w:tab w:val="left" w:pos="0"/>
          <w:tab w:val="left" w:pos="6946"/>
        </w:tabs>
        <w:autoSpaceDE w:val="0"/>
        <w:autoSpaceDN w:val="0"/>
        <w:adjustRightInd w:val="0"/>
        <w:snapToGrid w:val="0"/>
        <w:spacing w:before="120" w:after="120"/>
        <w:jc w:val="both"/>
        <w:rPr>
          <w:color w:val="000000"/>
          <w:spacing w:val="2"/>
          <w:sz w:val="22"/>
          <w:szCs w:val="22"/>
        </w:rPr>
      </w:pPr>
      <w:r w:rsidRPr="00CD622B">
        <w:rPr>
          <w:color w:val="000000"/>
          <w:spacing w:val="2"/>
          <w:sz w:val="22"/>
          <w:szCs w:val="22"/>
        </w:rPr>
        <w:t>2.3.1. Struttura e obiettivi strategici dell’organo di indirizzo ex art. 1, co. 8, l. n. 190/2012</w:t>
      </w:r>
    </w:p>
    <w:p w14:paraId="4152AB65" w14:textId="77777777" w:rsidR="001442D7" w:rsidRPr="00CD622B" w:rsidRDefault="001442D7" w:rsidP="00854B8C">
      <w:pPr>
        <w:widowControl w:val="0"/>
        <w:tabs>
          <w:tab w:val="left" w:pos="0"/>
          <w:tab w:val="left" w:pos="6946"/>
        </w:tabs>
        <w:autoSpaceDE w:val="0"/>
        <w:autoSpaceDN w:val="0"/>
        <w:adjustRightInd w:val="0"/>
        <w:snapToGrid w:val="0"/>
        <w:spacing w:before="120" w:after="120"/>
        <w:jc w:val="both"/>
        <w:rPr>
          <w:color w:val="000000"/>
          <w:spacing w:val="2"/>
          <w:sz w:val="22"/>
          <w:szCs w:val="22"/>
        </w:rPr>
      </w:pPr>
      <w:r w:rsidRPr="00CD622B">
        <w:rPr>
          <w:color w:val="000000"/>
          <w:spacing w:val="2"/>
          <w:sz w:val="22"/>
          <w:szCs w:val="22"/>
        </w:rPr>
        <w:t>2.3.2. Ambito di applicazione</w:t>
      </w:r>
    </w:p>
    <w:p w14:paraId="1B86220D" w14:textId="77777777" w:rsidR="001442D7" w:rsidRPr="00CD622B" w:rsidRDefault="001442D7" w:rsidP="00854B8C">
      <w:pPr>
        <w:widowControl w:val="0"/>
        <w:tabs>
          <w:tab w:val="left" w:pos="0"/>
          <w:tab w:val="left" w:pos="6946"/>
        </w:tabs>
        <w:autoSpaceDE w:val="0"/>
        <w:autoSpaceDN w:val="0"/>
        <w:adjustRightInd w:val="0"/>
        <w:snapToGrid w:val="0"/>
        <w:spacing w:before="120" w:after="120"/>
        <w:jc w:val="both"/>
        <w:rPr>
          <w:color w:val="000000"/>
          <w:spacing w:val="2"/>
          <w:sz w:val="22"/>
          <w:szCs w:val="22"/>
        </w:rPr>
      </w:pPr>
      <w:r w:rsidRPr="00CD622B">
        <w:rPr>
          <w:color w:val="000000"/>
          <w:spacing w:val="2"/>
          <w:sz w:val="22"/>
          <w:szCs w:val="22"/>
        </w:rPr>
        <w:t>2.3.3. Attori del sistema di prevenzione</w:t>
      </w:r>
    </w:p>
    <w:p w14:paraId="03D516D5" w14:textId="77777777" w:rsidR="001442D7" w:rsidRPr="00CD622B" w:rsidRDefault="001442D7" w:rsidP="00854B8C">
      <w:pPr>
        <w:widowControl w:val="0"/>
        <w:tabs>
          <w:tab w:val="left" w:pos="0"/>
          <w:tab w:val="left" w:pos="6946"/>
        </w:tabs>
        <w:autoSpaceDE w:val="0"/>
        <w:autoSpaceDN w:val="0"/>
        <w:adjustRightInd w:val="0"/>
        <w:snapToGrid w:val="0"/>
        <w:spacing w:before="120" w:after="120"/>
        <w:jc w:val="both"/>
        <w:rPr>
          <w:color w:val="000000"/>
          <w:spacing w:val="2"/>
          <w:sz w:val="22"/>
          <w:szCs w:val="22"/>
        </w:rPr>
      </w:pPr>
      <w:r w:rsidRPr="00CD622B">
        <w:rPr>
          <w:color w:val="000000"/>
          <w:spacing w:val="2"/>
          <w:sz w:val="22"/>
          <w:szCs w:val="22"/>
        </w:rPr>
        <w:t>2.3.4. Gestione del rischio</w:t>
      </w:r>
    </w:p>
    <w:p w14:paraId="20D98F25" w14:textId="77777777" w:rsidR="001442D7" w:rsidRPr="00CD622B" w:rsidRDefault="001442D7" w:rsidP="00854B8C">
      <w:pPr>
        <w:widowControl w:val="0"/>
        <w:tabs>
          <w:tab w:val="left" w:pos="0"/>
          <w:tab w:val="left" w:pos="6946"/>
        </w:tabs>
        <w:autoSpaceDE w:val="0"/>
        <w:autoSpaceDN w:val="0"/>
        <w:adjustRightInd w:val="0"/>
        <w:snapToGrid w:val="0"/>
        <w:spacing w:before="120" w:after="120"/>
        <w:jc w:val="both"/>
        <w:rPr>
          <w:color w:val="000000"/>
          <w:spacing w:val="2"/>
          <w:sz w:val="22"/>
          <w:szCs w:val="22"/>
        </w:rPr>
      </w:pPr>
      <w:r w:rsidRPr="00CD622B">
        <w:rPr>
          <w:color w:val="000000"/>
          <w:spacing w:val="2"/>
          <w:sz w:val="22"/>
          <w:szCs w:val="22"/>
        </w:rPr>
        <w:t xml:space="preserve">2.3.5. Trasparenza amministrativa </w:t>
      </w:r>
    </w:p>
    <w:p w14:paraId="555546E5" w14:textId="77777777" w:rsidR="001442D7" w:rsidRPr="00CD622B" w:rsidRDefault="001442D7" w:rsidP="00854B8C">
      <w:pPr>
        <w:widowControl w:val="0"/>
        <w:tabs>
          <w:tab w:val="left" w:pos="0"/>
          <w:tab w:val="left" w:pos="6946"/>
        </w:tabs>
        <w:autoSpaceDE w:val="0"/>
        <w:autoSpaceDN w:val="0"/>
        <w:adjustRightInd w:val="0"/>
        <w:snapToGrid w:val="0"/>
        <w:spacing w:before="120" w:after="120"/>
        <w:jc w:val="both"/>
        <w:rPr>
          <w:color w:val="000000"/>
          <w:spacing w:val="2"/>
          <w:sz w:val="22"/>
          <w:szCs w:val="22"/>
        </w:rPr>
      </w:pPr>
      <w:r w:rsidRPr="00CD622B">
        <w:rPr>
          <w:color w:val="000000"/>
          <w:spacing w:val="2"/>
          <w:sz w:val="22"/>
          <w:szCs w:val="22"/>
        </w:rPr>
        <w:t>2.3.6. Monitoraggio</w:t>
      </w:r>
    </w:p>
    <w:p w14:paraId="438DB1D5" w14:textId="77777777" w:rsidR="001442D7" w:rsidRPr="00CD622B" w:rsidRDefault="001442D7" w:rsidP="00854B8C">
      <w:pPr>
        <w:widowControl w:val="0"/>
        <w:tabs>
          <w:tab w:val="left" w:pos="0"/>
          <w:tab w:val="left" w:pos="6946"/>
        </w:tabs>
        <w:autoSpaceDE w:val="0"/>
        <w:autoSpaceDN w:val="0"/>
        <w:adjustRightInd w:val="0"/>
        <w:snapToGrid w:val="0"/>
        <w:spacing w:before="120" w:after="120"/>
        <w:jc w:val="both"/>
        <w:rPr>
          <w:color w:val="000000"/>
          <w:spacing w:val="2"/>
          <w:sz w:val="22"/>
          <w:szCs w:val="22"/>
        </w:rPr>
      </w:pPr>
      <w:r w:rsidRPr="00CD622B">
        <w:rPr>
          <w:color w:val="000000"/>
          <w:spacing w:val="2"/>
          <w:sz w:val="22"/>
          <w:szCs w:val="22"/>
        </w:rPr>
        <w:t>2.3.7. Sistema disciplinare</w:t>
      </w:r>
    </w:p>
    <w:p w14:paraId="2DEC0EC6" w14:textId="77777777" w:rsidR="001442D7" w:rsidRPr="00CD622B" w:rsidRDefault="001442D7" w:rsidP="00854B8C">
      <w:pPr>
        <w:widowControl w:val="0"/>
        <w:tabs>
          <w:tab w:val="left" w:pos="0"/>
          <w:tab w:val="left" w:pos="6946"/>
        </w:tabs>
        <w:autoSpaceDE w:val="0"/>
        <w:autoSpaceDN w:val="0"/>
        <w:adjustRightInd w:val="0"/>
        <w:snapToGrid w:val="0"/>
        <w:spacing w:before="120" w:after="120"/>
        <w:ind w:right="63"/>
        <w:jc w:val="both"/>
        <w:rPr>
          <w:i/>
          <w:color w:val="002060"/>
          <w:spacing w:val="2"/>
          <w:sz w:val="22"/>
          <w:szCs w:val="22"/>
        </w:rPr>
      </w:pPr>
    </w:p>
    <w:p w14:paraId="53FF85F7" w14:textId="77777777" w:rsidR="001442D7" w:rsidRPr="00CD622B" w:rsidRDefault="001442D7" w:rsidP="00854B8C">
      <w:pPr>
        <w:widowControl w:val="0"/>
        <w:tabs>
          <w:tab w:val="left" w:pos="1418"/>
        </w:tabs>
        <w:autoSpaceDE w:val="0"/>
        <w:autoSpaceDN w:val="0"/>
        <w:adjustRightInd w:val="0"/>
        <w:snapToGrid w:val="0"/>
        <w:spacing w:before="120" w:after="120"/>
        <w:ind w:right="63"/>
        <w:jc w:val="both"/>
        <w:rPr>
          <w:b/>
          <w:i/>
          <w:color w:val="008F4A"/>
          <w:spacing w:val="2"/>
          <w:sz w:val="22"/>
          <w:szCs w:val="22"/>
          <w:u w:val="single"/>
        </w:rPr>
      </w:pPr>
      <w:r w:rsidRPr="00CD622B">
        <w:rPr>
          <w:b/>
          <w:color w:val="008F4A"/>
          <w:spacing w:val="2"/>
          <w:sz w:val="22"/>
          <w:szCs w:val="22"/>
          <w:u w:val="single"/>
        </w:rPr>
        <w:t>SEZIONE 3</w:t>
      </w:r>
      <w:r w:rsidRPr="00CD622B">
        <w:rPr>
          <w:b/>
          <w:i/>
          <w:color w:val="008F4A"/>
          <w:spacing w:val="2"/>
          <w:sz w:val="22"/>
          <w:szCs w:val="22"/>
          <w:u w:val="single"/>
        </w:rPr>
        <w:t xml:space="preserve"> </w:t>
      </w:r>
      <w:r w:rsidRPr="00CD622B">
        <w:rPr>
          <w:b/>
          <w:color w:val="008F4A"/>
          <w:spacing w:val="2"/>
          <w:sz w:val="22"/>
          <w:szCs w:val="22"/>
          <w:u w:val="single"/>
        </w:rPr>
        <w:t>- ORGANIZZAZIONE E CAPITALE UMANO</w:t>
      </w:r>
    </w:p>
    <w:p w14:paraId="0CC32BE0" w14:textId="77777777" w:rsidR="001442D7" w:rsidRPr="00CD622B" w:rsidRDefault="001442D7" w:rsidP="00854B8C">
      <w:pPr>
        <w:widowControl w:val="0"/>
        <w:tabs>
          <w:tab w:val="left" w:pos="1418"/>
        </w:tabs>
        <w:autoSpaceDE w:val="0"/>
        <w:autoSpaceDN w:val="0"/>
        <w:adjustRightInd w:val="0"/>
        <w:snapToGrid w:val="0"/>
        <w:spacing w:before="120" w:after="120"/>
        <w:jc w:val="both"/>
        <w:rPr>
          <w:b/>
          <w:color w:val="008F4A"/>
          <w:spacing w:val="2"/>
          <w:sz w:val="22"/>
          <w:szCs w:val="22"/>
        </w:rPr>
      </w:pPr>
      <w:r w:rsidRPr="00CD622B">
        <w:rPr>
          <w:b/>
          <w:color w:val="008F4A"/>
          <w:spacing w:val="2"/>
          <w:sz w:val="22"/>
          <w:szCs w:val="22"/>
        </w:rPr>
        <w:t>Sottosezione 3.1. Struttura organizzativa</w:t>
      </w:r>
    </w:p>
    <w:p w14:paraId="3676ED5E" w14:textId="77777777" w:rsidR="001442D7" w:rsidRPr="00CD622B" w:rsidRDefault="001442D7" w:rsidP="00854B8C">
      <w:pPr>
        <w:widowControl w:val="0"/>
        <w:tabs>
          <w:tab w:val="left" w:pos="1418"/>
        </w:tabs>
        <w:autoSpaceDE w:val="0"/>
        <w:autoSpaceDN w:val="0"/>
        <w:adjustRightInd w:val="0"/>
        <w:snapToGrid w:val="0"/>
        <w:spacing w:before="120" w:after="120"/>
        <w:jc w:val="both"/>
        <w:rPr>
          <w:b/>
          <w:color w:val="008F4A"/>
          <w:spacing w:val="2"/>
          <w:sz w:val="22"/>
          <w:szCs w:val="22"/>
        </w:rPr>
      </w:pPr>
      <w:r w:rsidRPr="00CD622B">
        <w:rPr>
          <w:b/>
          <w:color w:val="008F4A"/>
          <w:spacing w:val="2"/>
          <w:sz w:val="22"/>
          <w:szCs w:val="22"/>
        </w:rPr>
        <w:t>Sottosezione 3.2. Organizzazione del lavoro agile</w:t>
      </w:r>
    </w:p>
    <w:p w14:paraId="0B7D0372" w14:textId="77777777" w:rsidR="001442D7" w:rsidRPr="00CD622B" w:rsidRDefault="001442D7" w:rsidP="00854B8C">
      <w:pPr>
        <w:widowControl w:val="0"/>
        <w:tabs>
          <w:tab w:val="left" w:pos="1418"/>
        </w:tabs>
        <w:autoSpaceDE w:val="0"/>
        <w:autoSpaceDN w:val="0"/>
        <w:adjustRightInd w:val="0"/>
        <w:snapToGrid w:val="0"/>
        <w:spacing w:before="120" w:after="120"/>
        <w:jc w:val="both"/>
        <w:rPr>
          <w:b/>
          <w:color w:val="008F4A"/>
          <w:spacing w:val="2"/>
          <w:sz w:val="22"/>
          <w:szCs w:val="22"/>
        </w:rPr>
      </w:pPr>
      <w:r w:rsidRPr="00CD622B">
        <w:rPr>
          <w:b/>
          <w:color w:val="008F4A"/>
          <w:spacing w:val="2"/>
          <w:sz w:val="22"/>
          <w:szCs w:val="22"/>
        </w:rPr>
        <w:t>Sottosezione 3.3. Piano triennale dei fabbisogni del personale</w:t>
      </w:r>
    </w:p>
    <w:p w14:paraId="55F9ED27" w14:textId="77777777" w:rsidR="001442D7" w:rsidRPr="00CD622B" w:rsidRDefault="001442D7" w:rsidP="00854B8C">
      <w:pPr>
        <w:widowControl w:val="0"/>
        <w:tabs>
          <w:tab w:val="left" w:pos="1418"/>
        </w:tabs>
        <w:autoSpaceDE w:val="0"/>
        <w:autoSpaceDN w:val="0"/>
        <w:adjustRightInd w:val="0"/>
        <w:snapToGrid w:val="0"/>
        <w:spacing w:before="120" w:after="120"/>
        <w:jc w:val="both"/>
        <w:rPr>
          <w:b/>
          <w:color w:val="008F4A"/>
          <w:spacing w:val="2"/>
          <w:sz w:val="22"/>
          <w:szCs w:val="22"/>
        </w:rPr>
      </w:pPr>
    </w:p>
    <w:p w14:paraId="700BC89B" w14:textId="77777777" w:rsidR="001442D7" w:rsidRPr="00CD622B" w:rsidRDefault="001442D7" w:rsidP="00854B8C">
      <w:pPr>
        <w:widowControl w:val="0"/>
        <w:tabs>
          <w:tab w:val="left" w:pos="1418"/>
        </w:tabs>
        <w:autoSpaceDE w:val="0"/>
        <w:autoSpaceDN w:val="0"/>
        <w:adjustRightInd w:val="0"/>
        <w:snapToGrid w:val="0"/>
        <w:spacing w:before="120" w:after="120"/>
        <w:ind w:right="63"/>
        <w:jc w:val="both"/>
        <w:rPr>
          <w:i/>
          <w:color w:val="008F4A"/>
          <w:spacing w:val="2"/>
          <w:sz w:val="22"/>
          <w:szCs w:val="22"/>
          <w:u w:val="single"/>
        </w:rPr>
      </w:pPr>
      <w:r w:rsidRPr="00CD622B">
        <w:rPr>
          <w:b/>
          <w:color w:val="008F4A"/>
          <w:spacing w:val="2"/>
          <w:sz w:val="22"/>
          <w:szCs w:val="22"/>
          <w:u w:val="single"/>
        </w:rPr>
        <w:t>SEZIONE 4</w:t>
      </w:r>
      <w:r w:rsidRPr="00CD622B">
        <w:rPr>
          <w:b/>
          <w:i/>
          <w:color w:val="008F4A"/>
          <w:spacing w:val="2"/>
          <w:sz w:val="22"/>
          <w:szCs w:val="22"/>
          <w:u w:val="single"/>
        </w:rPr>
        <w:t xml:space="preserve"> </w:t>
      </w:r>
      <w:r w:rsidRPr="00CD622B">
        <w:rPr>
          <w:b/>
          <w:color w:val="008F4A"/>
          <w:spacing w:val="2"/>
          <w:sz w:val="22"/>
          <w:szCs w:val="22"/>
          <w:u w:val="single"/>
        </w:rPr>
        <w:t>– MONITORAGGIO</w:t>
      </w:r>
    </w:p>
    <w:p w14:paraId="3BA82F18" w14:textId="77777777" w:rsidR="001442D7" w:rsidRPr="00CD622B" w:rsidRDefault="001442D7" w:rsidP="00854B8C">
      <w:pPr>
        <w:tabs>
          <w:tab w:val="left" w:pos="0"/>
          <w:tab w:val="left" w:pos="6946"/>
        </w:tabs>
        <w:snapToGrid w:val="0"/>
        <w:spacing w:before="120" w:after="120"/>
        <w:rPr>
          <w:sz w:val="22"/>
          <w:szCs w:val="22"/>
        </w:rPr>
      </w:pPr>
    </w:p>
    <w:p w14:paraId="3E237BE4" w14:textId="77777777" w:rsidR="001442D7" w:rsidRPr="00CD622B" w:rsidRDefault="001442D7" w:rsidP="00854B8C">
      <w:pPr>
        <w:widowControl w:val="0"/>
        <w:tabs>
          <w:tab w:val="left" w:pos="1418"/>
        </w:tabs>
        <w:autoSpaceDE w:val="0"/>
        <w:autoSpaceDN w:val="0"/>
        <w:adjustRightInd w:val="0"/>
        <w:snapToGrid w:val="0"/>
        <w:spacing w:before="120" w:after="120"/>
        <w:ind w:right="63"/>
        <w:jc w:val="both"/>
        <w:rPr>
          <w:b/>
          <w:color w:val="FFFFFF" w:themeColor="background1"/>
          <w:spacing w:val="2"/>
          <w:sz w:val="22"/>
          <w:szCs w:val="22"/>
        </w:rPr>
      </w:pPr>
    </w:p>
    <w:p w14:paraId="71DBFB34" w14:textId="77777777" w:rsidR="009A2D23" w:rsidRPr="00CD622B" w:rsidRDefault="009A2D23" w:rsidP="009A2D23">
      <w:pPr>
        <w:pStyle w:val="Paragrafoelenco"/>
        <w:widowControl w:val="0"/>
        <w:tabs>
          <w:tab w:val="left" w:pos="0"/>
          <w:tab w:val="left" w:pos="6946"/>
        </w:tabs>
        <w:autoSpaceDE w:val="0"/>
        <w:autoSpaceDN w:val="0"/>
        <w:adjustRightInd w:val="0"/>
        <w:snapToGrid w:val="0"/>
        <w:spacing w:before="120" w:after="120"/>
        <w:ind w:left="0"/>
        <w:contextualSpacing w:val="0"/>
        <w:jc w:val="both"/>
        <w:rPr>
          <w:bCs/>
          <w:sz w:val="21"/>
          <w:szCs w:val="22"/>
        </w:rPr>
      </w:pPr>
      <w:r w:rsidRPr="00CD622B">
        <w:rPr>
          <w:bCs/>
          <w:sz w:val="21"/>
          <w:szCs w:val="22"/>
        </w:rPr>
        <w:t>Allegato 1 | Gestione del rischio</w:t>
      </w:r>
    </w:p>
    <w:p w14:paraId="1F40ED35" w14:textId="77777777" w:rsidR="009A2D23" w:rsidRPr="00CD622B" w:rsidRDefault="009A2D23" w:rsidP="009A2D23">
      <w:pPr>
        <w:pStyle w:val="Paragrafoelenco"/>
        <w:widowControl w:val="0"/>
        <w:tabs>
          <w:tab w:val="left" w:pos="0"/>
          <w:tab w:val="left" w:pos="6946"/>
        </w:tabs>
        <w:autoSpaceDE w:val="0"/>
        <w:autoSpaceDN w:val="0"/>
        <w:adjustRightInd w:val="0"/>
        <w:snapToGrid w:val="0"/>
        <w:spacing w:before="120" w:after="120"/>
        <w:ind w:left="0"/>
        <w:contextualSpacing w:val="0"/>
        <w:jc w:val="both"/>
        <w:rPr>
          <w:bCs/>
          <w:sz w:val="21"/>
          <w:szCs w:val="22"/>
        </w:rPr>
      </w:pPr>
      <w:r w:rsidRPr="00CD622B">
        <w:rPr>
          <w:bCs/>
          <w:sz w:val="21"/>
          <w:szCs w:val="22"/>
        </w:rPr>
        <w:t>Allegato 2 | Obblighi di pubblicazione</w:t>
      </w:r>
    </w:p>
    <w:p w14:paraId="51185C65" w14:textId="77777777" w:rsidR="009A2D23" w:rsidRPr="00CD622B" w:rsidRDefault="009A2D23" w:rsidP="009A2D23">
      <w:pPr>
        <w:pStyle w:val="Paragrafoelenco"/>
        <w:widowControl w:val="0"/>
        <w:tabs>
          <w:tab w:val="left" w:pos="0"/>
          <w:tab w:val="left" w:pos="6946"/>
        </w:tabs>
        <w:autoSpaceDE w:val="0"/>
        <w:autoSpaceDN w:val="0"/>
        <w:adjustRightInd w:val="0"/>
        <w:snapToGrid w:val="0"/>
        <w:spacing w:before="120" w:after="120"/>
        <w:ind w:left="0"/>
        <w:contextualSpacing w:val="0"/>
        <w:jc w:val="both"/>
        <w:rPr>
          <w:bCs/>
          <w:sz w:val="21"/>
          <w:szCs w:val="22"/>
        </w:rPr>
      </w:pPr>
      <w:r w:rsidRPr="00CD622B">
        <w:rPr>
          <w:bCs/>
          <w:sz w:val="21"/>
          <w:szCs w:val="22"/>
        </w:rPr>
        <w:t>Allegato 3 | Riferimenti normativi in materia di anticorruzione e trasparenza</w:t>
      </w:r>
    </w:p>
    <w:p w14:paraId="788B011C" w14:textId="77777777" w:rsidR="00C0422A" w:rsidRPr="00CD622B" w:rsidRDefault="00C0422A" w:rsidP="00854B8C">
      <w:pPr>
        <w:widowControl w:val="0"/>
        <w:tabs>
          <w:tab w:val="left" w:pos="1418"/>
        </w:tabs>
        <w:autoSpaceDE w:val="0"/>
        <w:autoSpaceDN w:val="0"/>
        <w:adjustRightInd w:val="0"/>
        <w:snapToGrid w:val="0"/>
        <w:spacing w:before="120" w:after="120"/>
        <w:ind w:right="63"/>
        <w:jc w:val="both"/>
        <w:rPr>
          <w:b/>
          <w:sz w:val="22"/>
          <w:szCs w:val="22"/>
        </w:rPr>
      </w:pPr>
    </w:p>
    <w:p w14:paraId="4582FB00" w14:textId="0ACE7663" w:rsidR="00F40AC8" w:rsidRPr="00CD622B" w:rsidRDefault="00F40AC8"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2DA06E43" w14:textId="0CD34F1D" w:rsidR="00594857" w:rsidRPr="00CD622B" w:rsidRDefault="00594857"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218EB3B3" w14:textId="3B28E0AB" w:rsidR="00F461ED" w:rsidRPr="00CD622B" w:rsidRDefault="00F461ED"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2A3FC0B6" w14:textId="77777777" w:rsidR="00ED0C93" w:rsidRPr="00CD622B" w:rsidRDefault="00ED0C93"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2A7AD5A6" w14:textId="6B6BCC94" w:rsidR="00594857" w:rsidRPr="00CD622B" w:rsidRDefault="00594857"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2194319E" w14:textId="4D404AF2" w:rsidR="00532A06" w:rsidRPr="00CD622B" w:rsidRDefault="00532A06"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4CB45514" w14:textId="77777777" w:rsidR="00532A06" w:rsidRPr="00CD622B" w:rsidRDefault="00532A06" w:rsidP="00854B8C">
      <w:pPr>
        <w:widowControl w:val="0"/>
        <w:tabs>
          <w:tab w:val="left" w:pos="1418"/>
        </w:tabs>
        <w:autoSpaceDE w:val="0"/>
        <w:autoSpaceDN w:val="0"/>
        <w:adjustRightInd w:val="0"/>
        <w:snapToGrid w:val="0"/>
        <w:spacing w:before="120" w:after="120"/>
        <w:ind w:right="63"/>
        <w:jc w:val="both"/>
        <w:rPr>
          <w:b/>
          <w:color w:val="002060"/>
          <w:sz w:val="22"/>
          <w:szCs w:val="22"/>
        </w:rPr>
      </w:pPr>
    </w:p>
    <w:p w14:paraId="37F30657" w14:textId="1FC2EF19" w:rsidR="00071524" w:rsidRPr="00CD622B" w:rsidRDefault="00071524" w:rsidP="007C583C">
      <w:pPr>
        <w:widowControl w:val="0"/>
        <w:pBdr>
          <w:top w:val="single" w:sz="12" w:space="1" w:color="008F4A"/>
          <w:left w:val="single" w:sz="12" w:space="4" w:color="008F4A"/>
          <w:bottom w:val="single" w:sz="12" w:space="1" w:color="008F4A"/>
          <w:right w:val="single" w:sz="12" w:space="4" w:color="008F4A"/>
        </w:pBdr>
        <w:shd w:val="clear" w:color="auto" w:fill="D9D9D9" w:themeFill="background1" w:themeFillShade="D9"/>
        <w:autoSpaceDE w:val="0"/>
        <w:autoSpaceDN w:val="0"/>
        <w:adjustRightInd w:val="0"/>
        <w:snapToGrid w:val="0"/>
        <w:spacing w:before="120" w:after="120"/>
        <w:jc w:val="center"/>
        <w:rPr>
          <w:b/>
          <w:color w:val="008F4A"/>
          <w:spacing w:val="2"/>
          <w:sz w:val="22"/>
          <w:szCs w:val="22"/>
        </w:rPr>
      </w:pPr>
      <w:r w:rsidRPr="00CD622B">
        <w:rPr>
          <w:b/>
          <w:color w:val="008F4A"/>
          <w:spacing w:val="2"/>
          <w:sz w:val="22"/>
          <w:szCs w:val="22"/>
        </w:rPr>
        <w:lastRenderedPageBreak/>
        <w:t>PREMESSA</w:t>
      </w:r>
    </w:p>
    <w:p w14:paraId="455361AA" w14:textId="70891D2A" w:rsidR="00071524" w:rsidRPr="00CD622B" w:rsidRDefault="00071524" w:rsidP="00071524">
      <w:pPr>
        <w:widowControl w:val="0"/>
        <w:tabs>
          <w:tab w:val="left" w:pos="1418"/>
        </w:tabs>
        <w:autoSpaceDE w:val="0"/>
        <w:autoSpaceDN w:val="0"/>
        <w:adjustRightInd w:val="0"/>
        <w:snapToGrid w:val="0"/>
        <w:spacing w:before="120" w:after="120"/>
        <w:ind w:right="62"/>
        <w:jc w:val="both"/>
        <w:rPr>
          <w:sz w:val="22"/>
          <w:szCs w:val="22"/>
        </w:rPr>
      </w:pPr>
      <w:r w:rsidRPr="00CD622B">
        <w:rPr>
          <w:sz w:val="22"/>
          <w:szCs w:val="22"/>
        </w:rPr>
        <w:t xml:space="preserve">L’art. 6 del D.M. </w:t>
      </w:r>
      <w:r w:rsidR="00770E63" w:rsidRPr="00CD622B">
        <w:rPr>
          <w:sz w:val="22"/>
          <w:szCs w:val="22"/>
        </w:rPr>
        <w:t>30</w:t>
      </w:r>
      <w:r w:rsidRPr="00CD622B">
        <w:rPr>
          <w:sz w:val="22"/>
          <w:szCs w:val="22"/>
        </w:rPr>
        <w:t xml:space="preserve"> giugno 2022,</w:t>
      </w:r>
      <w:r w:rsidR="00770E63" w:rsidRPr="00CD622B">
        <w:rPr>
          <w:sz w:val="22"/>
          <w:szCs w:val="22"/>
        </w:rPr>
        <w:t xml:space="preserve"> n. 132</w:t>
      </w:r>
      <w:r w:rsidRPr="00CD622B">
        <w:rPr>
          <w:sz w:val="22"/>
          <w:szCs w:val="22"/>
        </w:rPr>
        <w:t xml:space="preserve"> recante “</w:t>
      </w:r>
      <w:r w:rsidRPr="00CD622B">
        <w:rPr>
          <w:i/>
          <w:sz w:val="22"/>
          <w:szCs w:val="22"/>
        </w:rPr>
        <w:t>Modalità semplificate per le pubbliche amministrazioni con meno di cinquanta dipendenti</w:t>
      </w:r>
      <w:r w:rsidRPr="00CD622B">
        <w:rPr>
          <w:sz w:val="22"/>
          <w:szCs w:val="22"/>
        </w:rPr>
        <w:t>” introduce talune semplificazioni per gli Enti tenuti alla redazione del Piano con meno di 50 dipendenti.</w:t>
      </w:r>
    </w:p>
    <w:p w14:paraId="2AD6A07C" w14:textId="77777777" w:rsidR="00071524" w:rsidRPr="00CD622B" w:rsidRDefault="00071524" w:rsidP="00071524">
      <w:pPr>
        <w:widowControl w:val="0"/>
        <w:tabs>
          <w:tab w:val="left" w:pos="1418"/>
        </w:tabs>
        <w:autoSpaceDE w:val="0"/>
        <w:autoSpaceDN w:val="0"/>
        <w:adjustRightInd w:val="0"/>
        <w:snapToGrid w:val="0"/>
        <w:spacing w:before="120" w:after="120"/>
        <w:ind w:right="62"/>
        <w:jc w:val="both"/>
        <w:rPr>
          <w:sz w:val="22"/>
          <w:szCs w:val="22"/>
        </w:rPr>
      </w:pPr>
      <w:r w:rsidRPr="00CD622B">
        <w:rPr>
          <w:sz w:val="22"/>
          <w:szCs w:val="22"/>
        </w:rPr>
        <w:t>Più precisamente, con riferimento alla Sezione “</w:t>
      </w:r>
      <w:r w:rsidRPr="00CD622B">
        <w:rPr>
          <w:b/>
          <w:sz w:val="22"/>
          <w:szCs w:val="22"/>
        </w:rPr>
        <w:t>Valore pubblico, Performance e Anticorruzione</w:t>
      </w:r>
      <w:r w:rsidRPr="00CD622B">
        <w:rPr>
          <w:sz w:val="22"/>
          <w:szCs w:val="22"/>
        </w:rPr>
        <w:t>”, occorre implementare, agli effetti di quanto previsto dagli atti di indirizzo dell’Autorità Nazionale Anticorruzione, la sola sottosezione “Rischi corruttivi e trasparenza”, curando la gestione del rischio limitatamente alle aree di cui all’art. 1, comma 16, della l. n. 190 del 2012 (c.d. “Legge Anticorruzione”), ovvero:</w:t>
      </w:r>
    </w:p>
    <w:p w14:paraId="06D773D7" w14:textId="77777777" w:rsidR="00071524" w:rsidRPr="00CD622B" w:rsidRDefault="00071524" w:rsidP="009D598A">
      <w:pPr>
        <w:pStyle w:val="Paragrafoelenco"/>
        <w:widowControl w:val="0"/>
        <w:numPr>
          <w:ilvl w:val="0"/>
          <w:numId w:val="47"/>
        </w:numPr>
        <w:tabs>
          <w:tab w:val="left" w:pos="1418"/>
        </w:tabs>
        <w:autoSpaceDE w:val="0"/>
        <w:autoSpaceDN w:val="0"/>
        <w:adjustRightInd w:val="0"/>
        <w:snapToGrid w:val="0"/>
        <w:spacing w:before="120" w:after="120"/>
        <w:ind w:right="62"/>
        <w:contextualSpacing w:val="0"/>
        <w:jc w:val="both"/>
        <w:rPr>
          <w:sz w:val="22"/>
          <w:szCs w:val="22"/>
        </w:rPr>
      </w:pPr>
      <w:r w:rsidRPr="00CD622B">
        <w:rPr>
          <w:sz w:val="22"/>
          <w:szCs w:val="22"/>
        </w:rPr>
        <w:t>autorizzazione/concessione;</w:t>
      </w:r>
    </w:p>
    <w:p w14:paraId="1283BAD4" w14:textId="77777777" w:rsidR="00071524" w:rsidRPr="00CD622B" w:rsidRDefault="00071524" w:rsidP="009D598A">
      <w:pPr>
        <w:pStyle w:val="Paragrafoelenco"/>
        <w:widowControl w:val="0"/>
        <w:numPr>
          <w:ilvl w:val="0"/>
          <w:numId w:val="47"/>
        </w:numPr>
        <w:tabs>
          <w:tab w:val="left" w:pos="1418"/>
        </w:tabs>
        <w:autoSpaceDE w:val="0"/>
        <w:autoSpaceDN w:val="0"/>
        <w:adjustRightInd w:val="0"/>
        <w:snapToGrid w:val="0"/>
        <w:spacing w:before="120" w:after="120"/>
        <w:ind w:right="62"/>
        <w:contextualSpacing w:val="0"/>
        <w:jc w:val="both"/>
        <w:rPr>
          <w:sz w:val="22"/>
          <w:szCs w:val="22"/>
        </w:rPr>
      </w:pPr>
      <w:r w:rsidRPr="00CD622B">
        <w:rPr>
          <w:sz w:val="22"/>
          <w:szCs w:val="22"/>
        </w:rPr>
        <w:t>contratti pubblici;</w:t>
      </w:r>
    </w:p>
    <w:p w14:paraId="62A30193" w14:textId="77777777" w:rsidR="00071524" w:rsidRPr="00CD622B" w:rsidRDefault="00071524" w:rsidP="009D598A">
      <w:pPr>
        <w:pStyle w:val="Paragrafoelenco"/>
        <w:widowControl w:val="0"/>
        <w:numPr>
          <w:ilvl w:val="0"/>
          <w:numId w:val="47"/>
        </w:numPr>
        <w:tabs>
          <w:tab w:val="left" w:pos="1418"/>
        </w:tabs>
        <w:autoSpaceDE w:val="0"/>
        <w:autoSpaceDN w:val="0"/>
        <w:adjustRightInd w:val="0"/>
        <w:snapToGrid w:val="0"/>
        <w:spacing w:before="120" w:after="120"/>
        <w:ind w:right="62"/>
        <w:contextualSpacing w:val="0"/>
        <w:jc w:val="both"/>
        <w:rPr>
          <w:sz w:val="22"/>
          <w:szCs w:val="22"/>
        </w:rPr>
      </w:pPr>
      <w:r w:rsidRPr="00CD622B">
        <w:rPr>
          <w:sz w:val="22"/>
          <w:szCs w:val="22"/>
        </w:rPr>
        <w:t>concessione ed erogazione di sovvenzioni, contributi;</w:t>
      </w:r>
    </w:p>
    <w:p w14:paraId="228044D6" w14:textId="77777777" w:rsidR="00071524" w:rsidRPr="00CD622B" w:rsidRDefault="00071524" w:rsidP="009D598A">
      <w:pPr>
        <w:pStyle w:val="Paragrafoelenco"/>
        <w:widowControl w:val="0"/>
        <w:numPr>
          <w:ilvl w:val="0"/>
          <w:numId w:val="47"/>
        </w:numPr>
        <w:tabs>
          <w:tab w:val="left" w:pos="1418"/>
        </w:tabs>
        <w:autoSpaceDE w:val="0"/>
        <w:autoSpaceDN w:val="0"/>
        <w:adjustRightInd w:val="0"/>
        <w:snapToGrid w:val="0"/>
        <w:spacing w:before="120" w:after="120"/>
        <w:ind w:right="62"/>
        <w:contextualSpacing w:val="0"/>
        <w:jc w:val="both"/>
        <w:rPr>
          <w:sz w:val="22"/>
          <w:szCs w:val="22"/>
        </w:rPr>
      </w:pPr>
      <w:r w:rsidRPr="00CD622B">
        <w:rPr>
          <w:sz w:val="22"/>
          <w:szCs w:val="22"/>
        </w:rPr>
        <w:t>concorsi e prove selettive;</w:t>
      </w:r>
    </w:p>
    <w:p w14:paraId="2DDD96D1" w14:textId="77777777" w:rsidR="00071524" w:rsidRPr="00CD622B" w:rsidRDefault="00071524" w:rsidP="009D598A">
      <w:pPr>
        <w:pStyle w:val="Paragrafoelenco"/>
        <w:widowControl w:val="0"/>
        <w:numPr>
          <w:ilvl w:val="0"/>
          <w:numId w:val="47"/>
        </w:numPr>
        <w:tabs>
          <w:tab w:val="left" w:pos="1418"/>
        </w:tabs>
        <w:autoSpaceDE w:val="0"/>
        <w:autoSpaceDN w:val="0"/>
        <w:adjustRightInd w:val="0"/>
        <w:snapToGrid w:val="0"/>
        <w:spacing w:before="120" w:after="120"/>
        <w:ind w:right="62"/>
        <w:contextualSpacing w:val="0"/>
        <w:jc w:val="both"/>
        <w:rPr>
          <w:sz w:val="22"/>
          <w:szCs w:val="22"/>
        </w:rPr>
      </w:pPr>
      <w:r w:rsidRPr="00CD622B">
        <w:rPr>
          <w:sz w:val="22"/>
          <w:szCs w:val="22"/>
        </w:rPr>
        <w:t>processi, individuati dal Responsabile della Prevenzione della Corruzione e della Trasparenza (RPCT) e dai responsabili degli uffici, ritenuti di maggiore rilievo per il raggiungimento degli obiettivi di performance a protezione del valore pubblico.</w:t>
      </w:r>
    </w:p>
    <w:p w14:paraId="28EF97EF" w14:textId="77777777" w:rsidR="00071524" w:rsidRPr="00CD622B" w:rsidRDefault="00071524" w:rsidP="00071524">
      <w:pPr>
        <w:widowControl w:val="0"/>
        <w:tabs>
          <w:tab w:val="left" w:pos="1418"/>
        </w:tabs>
        <w:autoSpaceDE w:val="0"/>
        <w:autoSpaceDN w:val="0"/>
        <w:adjustRightInd w:val="0"/>
        <w:snapToGrid w:val="0"/>
        <w:spacing w:before="120" w:after="120"/>
        <w:ind w:right="62"/>
        <w:jc w:val="both"/>
        <w:rPr>
          <w:sz w:val="22"/>
          <w:szCs w:val="22"/>
        </w:rPr>
      </w:pPr>
      <w:r w:rsidRPr="00CD622B">
        <w:rPr>
          <w:sz w:val="22"/>
          <w:szCs w:val="22"/>
        </w:rPr>
        <w:t>Gli Enti con meno di 50 dipendenti sono altresì tenuti alla redazione della Sezione “</w:t>
      </w:r>
      <w:r w:rsidRPr="00CD622B">
        <w:rPr>
          <w:b/>
          <w:sz w:val="22"/>
          <w:szCs w:val="22"/>
        </w:rPr>
        <w:t>Organizzazione e Capitale umano</w:t>
      </w:r>
      <w:r w:rsidRPr="00CD622B">
        <w:rPr>
          <w:sz w:val="22"/>
          <w:szCs w:val="22"/>
        </w:rPr>
        <w:t>”, alla quale fanno capo le seguenti sottosezioni:</w:t>
      </w:r>
    </w:p>
    <w:p w14:paraId="0AA474A8" w14:textId="77777777" w:rsidR="00071524" w:rsidRPr="00CD622B" w:rsidRDefault="00071524" w:rsidP="009D598A">
      <w:pPr>
        <w:pStyle w:val="Paragrafoelenco"/>
        <w:widowControl w:val="0"/>
        <w:numPr>
          <w:ilvl w:val="0"/>
          <w:numId w:val="48"/>
        </w:numPr>
        <w:tabs>
          <w:tab w:val="left" w:pos="1418"/>
        </w:tabs>
        <w:autoSpaceDE w:val="0"/>
        <w:autoSpaceDN w:val="0"/>
        <w:adjustRightInd w:val="0"/>
        <w:snapToGrid w:val="0"/>
        <w:spacing w:before="120" w:after="120"/>
        <w:ind w:right="62"/>
        <w:contextualSpacing w:val="0"/>
        <w:jc w:val="both"/>
        <w:rPr>
          <w:sz w:val="22"/>
          <w:szCs w:val="22"/>
        </w:rPr>
      </w:pPr>
      <w:r w:rsidRPr="00CD622B">
        <w:rPr>
          <w:sz w:val="22"/>
          <w:szCs w:val="22"/>
        </w:rPr>
        <w:t>struttura organizzativa;</w:t>
      </w:r>
    </w:p>
    <w:p w14:paraId="621C19C9" w14:textId="77777777" w:rsidR="00071524" w:rsidRPr="00CD622B" w:rsidRDefault="00071524" w:rsidP="009D598A">
      <w:pPr>
        <w:pStyle w:val="Paragrafoelenco"/>
        <w:widowControl w:val="0"/>
        <w:numPr>
          <w:ilvl w:val="0"/>
          <w:numId w:val="48"/>
        </w:numPr>
        <w:tabs>
          <w:tab w:val="left" w:pos="1418"/>
        </w:tabs>
        <w:autoSpaceDE w:val="0"/>
        <w:autoSpaceDN w:val="0"/>
        <w:adjustRightInd w:val="0"/>
        <w:snapToGrid w:val="0"/>
        <w:spacing w:before="120" w:after="120"/>
        <w:ind w:right="62"/>
        <w:contextualSpacing w:val="0"/>
        <w:jc w:val="both"/>
        <w:rPr>
          <w:sz w:val="22"/>
          <w:szCs w:val="22"/>
        </w:rPr>
      </w:pPr>
      <w:r w:rsidRPr="00CD622B">
        <w:rPr>
          <w:sz w:val="22"/>
          <w:szCs w:val="22"/>
        </w:rPr>
        <w:t>organizzazione del lavoro agile;</w:t>
      </w:r>
    </w:p>
    <w:p w14:paraId="6B161C2B" w14:textId="77777777" w:rsidR="00071524" w:rsidRPr="00CD622B" w:rsidRDefault="00071524" w:rsidP="009D598A">
      <w:pPr>
        <w:pStyle w:val="Paragrafoelenco"/>
        <w:widowControl w:val="0"/>
        <w:numPr>
          <w:ilvl w:val="0"/>
          <w:numId w:val="48"/>
        </w:numPr>
        <w:tabs>
          <w:tab w:val="left" w:pos="1418"/>
        </w:tabs>
        <w:autoSpaceDE w:val="0"/>
        <w:autoSpaceDN w:val="0"/>
        <w:adjustRightInd w:val="0"/>
        <w:snapToGrid w:val="0"/>
        <w:spacing w:before="120" w:after="120"/>
        <w:ind w:right="62"/>
        <w:contextualSpacing w:val="0"/>
        <w:jc w:val="both"/>
        <w:rPr>
          <w:sz w:val="22"/>
          <w:szCs w:val="22"/>
        </w:rPr>
      </w:pPr>
      <w:r w:rsidRPr="00CD622B">
        <w:rPr>
          <w:sz w:val="22"/>
          <w:szCs w:val="22"/>
        </w:rPr>
        <w:t>piano dei fabbisogni del personale.</w:t>
      </w:r>
    </w:p>
    <w:p w14:paraId="07917D0F" w14:textId="02149503" w:rsidR="00071524" w:rsidRPr="00CD622B" w:rsidRDefault="00071524" w:rsidP="00071524">
      <w:pPr>
        <w:widowControl w:val="0"/>
        <w:tabs>
          <w:tab w:val="left" w:pos="1418"/>
        </w:tabs>
        <w:autoSpaceDE w:val="0"/>
        <w:autoSpaceDN w:val="0"/>
        <w:adjustRightInd w:val="0"/>
        <w:snapToGrid w:val="0"/>
        <w:spacing w:before="120" w:after="120"/>
        <w:ind w:right="62"/>
        <w:jc w:val="both"/>
        <w:rPr>
          <w:sz w:val="22"/>
          <w:szCs w:val="22"/>
        </w:rPr>
      </w:pPr>
      <w:r w:rsidRPr="00CD622B">
        <w:rPr>
          <w:sz w:val="22"/>
          <w:szCs w:val="22"/>
        </w:rPr>
        <w:t xml:space="preserve">Infine, quale ulteriore semplificazione, è previsto che l’aggiornamento nel triennio di vigenza avvenga in presenza di fatti corruttivi, modifiche organizzative rilevanti o ipotesi di disfunzioni amministrative significative intercorse ovvero di aggiornamenti o modifiche degli obiettivi. </w:t>
      </w:r>
    </w:p>
    <w:p w14:paraId="5C878A97" w14:textId="12C741D3" w:rsidR="00F40AC8" w:rsidRPr="00CD622B" w:rsidRDefault="00071524" w:rsidP="00F40AC8">
      <w:pPr>
        <w:tabs>
          <w:tab w:val="left" w:pos="9781"/>
        </w:tabs>
        <w:snapToGrid w:val="0"/>
        <w:spacing w:before="120" w:after="120"/>
        <w:jc w:val="both"/>
        <w:rPr>
          <w:rFonts w:eastAsia="Calibri"/>
          <w:color w:val="000000" w:themeColor="text1"/>
          <w:sz w:val="22"/>
          <w:szCs w:val="22"/>
        </w:rPr>
      </w:pPr>
      <w:r w:rsidRPr="00CD622B">
        <w:rPr>
          <w:rFonts w:eastAsia="Calibri"/>
          <w:color w:val="000000" w:themeColor="text1"/>
          <w:sz w:val="22"/>
          <w:szCs w:val="22"/>
        </w:rPr>
        <w:t xml:space="preserve">Tanto premesso, </w:t>
      </w:r>
      <w:r w:rsidR="00C47CB3" w:rsidRPr="00CD622B">
        <w:rPr>
          <w:rFonts w:eastAsia="Calibri"/>
          <w:color w:val="000000" w:themeColor="text1"/>
          <w:sz w:val="22"/>
          <w:szCs w:val="22"/>
        </w:rPr>
        <w:t>FOM</w:t>
      </w:r>
      <w:r w:rsidR="00F40AC8" w:rsidRPr="00CD622B">
        <w:rPr>
          <w:rFonts w:eastAsia="Calibri"/>
          <w:color w:val="000000" w:themeColor="text1"/>
          <w:sz w:val="22"/>
          <w:szCs w:val="22"/>
        </w:rPr>
        <w:t xml:space="preserve">, ai sensi del </w:t>
      </w:r>
      <w:r w:rsidR="00770E63" w:rsidRPr="00CD622B">
        <w:rPr>
          <w:sz w:val="22"/>
          <w:szCs w:val="22"/>
        </w:rPr>
        <w:t xml:space="preserve">D.M. 30 giugno 2022, n. 132 </w:t>
      </w:r>
      <w:r w:rsidR="00F40AC8" w:rsidRPr="00CD622B">
        <w:rPr>
          <w:rFonts w:eastAsia="Calibri"/>
          <w:color w:val="000000" w:themeColor="text1"/>
          <w:sz w:val="22"/>
          <w:szCs w:val="22"/>
        </w:rPr>
        <w:t>e del P.N.A., provvederà all’aggiornamento del presente Piano nei seguenti casi:</w:t>
      </w:r>
    </w:p>
    <w:p w14:paraId="4338B2B5" w14:textId="77777777" w:rsidR="00F40AC8" w:rsidRPr="00CD622B" w:rsidRDefault="00F40AC8" w:rsidP="009D598A">
      <w:pPr>
        <w:pStyle w:val="Paragrafoelenco"/>
        <w:numPr>
          <w:ilvl w:val="0"/>
          <w:numId w:val="36"/>
        </w:numPr>
        <w:tabs>
          <w:tab w:val="left" w:pos="9781"/>
        </w:tabs>
        <w:snapToGrid w:val="0"/>
        <w:spacing w:before="120" w:after="120"/>
        <w:ind w:left="709" w:hanging="357"/>
        <w:contextualSpacing w:val="0"/>
        <w:jc w:val="both"/>
        <w:rPr>
          <w:color w:val="000000" w:themeColor="text1"/>
          <w:sz w:val="22"/>
          <w:szCs w:val="22"/>
        </w:rPr>
      </w:pPr>
      <w:r w:rsidRPr="00CD622B">
        <w:rPr>
          <w:color w:val="000000" w:themeColor="text1"/>
          <w:sz w:val="22"/>
          <w:szCs w:val="22"/>
        </w:rPr>
        <w:t xml:space="preserve">allo scadere del triennio di riferimento, entro il </w:t>
      </w:r>
      <w:r w:rsidRPr="00CD622B">
        <w:rPr>
          <w:b/>
          <w:color w:val="000000" w:themeColor="text1"/>
          <w:sz w:val="22"/>
          <w:szCs w:val="22"/>
        </w:rPr>
        <w:t>31 gennaio</w:t>
      </w:r>
      <w:r w:rsidRPr="00CD622B">
        <w:rPr>
          <w:color w:val="000000" w:themeColor="text1"/>
          <w:sz w:val="22"/>
          <w:szCs w:val="22"/>
        </w:rPr>
        <w:t>;</w:t>
      </w:r>
    </w:p>
    <w:p w14:paraId="67B952BD" w14:textId="47E54FF1" w:rsidR="00F40AC8" w:rsidRPr="00CD622B" w:rsidRDefault="00F40AC8" w:rsidP="009D598A">
      <w:pPr>
        <w:pStyle w:val="Paragrafoelenco"/>
        <w:numPr>
          <w:ilvl w:val="0"/>
          <w:numId w:val="36"/>
        </w:numPr>
        <w:tabs>
          <w:tab w:val="left" w:pos="9781"/>
        </w:tabs>
        <w:snapToGrid w:val="0"/>
        <w:spacing w:before="120" w:after="120"/>
        <w:ind w:left="709" w:hanging="357"/>
        <w:contextualSpacing w:val="0"/>
        <w:jc w:val="both"/>
        <w:rPr>
          <w:color w:val="000000" w:themeColor="text1"/>
          <w:sz w:val="22"/>
          <w:szCs w:val="22"/>
        </w:rPr>
      </w:pPr>
      <w:r w:rsidRPr="00CD622B">
        <w:rPr>
          <w:color w:val="000000" w:themeColor="text1"/>
          <w:sz w:val="22"/>
          <w:szCs w:val="22"/>
        </w:rPr>
        <w:t>sopravvenute disposizioni normative che impongono ulteriori adempimenti;</w:t>
      </w:r>
    </w:p>
    <w:p w14:paraId="4BA81BBD" w14:textId="712CA1A4" w:rsidR="00F40AC8" w:rsidRPr="00CD622B" w:rsidRDefault="00F40AC8" w:rsidP="009D598A">
      <w:pPr>
        <w:pStyle w:val="Paragrafoelenco"/>
        <w:numPr>
          <w:ilvl w:val="0"/>
          <w:numId w:val="36"/>
        </w:numPr>
        <w:tabs>
          <w:tab w:val="left" w:pos="9781"/>
        </w:tabs>
        <w:snapToGrid w:val="0"/>
        <w:spacing w:before="120" w:after="120"/>
        <w:ind w:left="709" w:hanging="357"/>
        <w:contextualSpacing w:val="0"/>
        <w:jc w:val="both"/>
        <w:rPr>
          <w:color w:val="000000" w:themeColor="text1"/>
          <w:sz w:val="22"/>
          <w:szCs w:val="22"/>
        </w:rPr>
      </w:pPr>
      <w:r w:rsidRPr="00CD622B">
        <w:rPr>
          <w:color w:val="000000" w:themeColor="text1"/>
          <w:sz w:val="22"/>
          <w:szCs w:val="22"/>
        </w:rPr>
        <w:t>nuovi indirizzi o direttive dell’A.N.AC.;</w:t>
      </w:r>
    </w:p>
    <w:p w14:paraId="0B3CFDE7" w14:textId="77777777" w:rsidR="00F40AC8" w:rsidRPr="00CD622B" w:rsidRDefault="00F40AC8" w:rsidP="009D598A">
      <w:pPr>
        <w:pStyle w:val="Paragrafoelenco"/>
        <w:numPr>
          <w:ilvl w:val="0"/>
          <w:numId w:val="36"/>
        </w:numPr>
        <w:tabs>
          <w:tab w:val="left" w:pos="9781"/>
        </w:tabs>
        <w:snapToGrid w:val="0"/>
        <w:spacing w:before="120" w:after="120"/>
        <w:ind w:left="709" w:hanging="357"/>
        <w:contextualSpacing w:val="0"/>
        <w:jc w:val="both"/>
        <w:rPr>
          <w:color w:val="000000" w:themeColor="text1"/>
          <w:sz w:val="22"/>
          <w:szCs w:val="22"/>
        </w:rPr>
      </w:pPr>
      <w:r w:rsidRPr="00CD622B">
        <w:rPr>
          <w:color w:val="000000" w:themeColor="text1"/>
          <w:sz w:val="22"/>
          <w:szCs w:val="22"/>
        </w:rPr>
        <w:t>disposizioni normative e modifiche statutarie e/o organizzative sopravvenute che incidono sulle finalità e sulle attività dell’Ente;</w:t>
      </w:r>
    </w:p>
    <w:p w14:paraId="3DE52B09" w14:textId="07A355EB" w:rsidR="00F40AC8" w:rsidRPr="00CD622B" w:rsidRDefault="00F40AC8" w:rsidP="009D598A">
      <w:pPr>
        <w:pStyle w:val="Paragrafoelenco"/>
        <w:numPr>
          <w:ilvl w:val="0"/>
          <w:numId w:val="36"/>
        </w:numPr>
        <w:tabs>
          <w:tab w:val="left" w:pos="9781"/>
        </w:tabs>
        <w:snapToGrid w:val="0"/>
        <w:spacing w:before="120" w:after="120"/>
        <w:ind w:left="709" w:hanging="357"/>
        <w:contextualSpacing w:val="0"/>
        <w:jc w:val="both"/>
        <w:rPr>
          <w:color w:val="000000" w:themeColor="text1"/>
          <w:sz w:val="22"/>
          <w:szCs w:val="22"/>
        </w:rPr>
      </w:pPr>
      <w:r w:rsidRPr="00CD622B">
        <w:rPr>
          <w:color w:val="000000" w:themeColor="text1"/>
          <w:sz w:val="22"/>
          <w:szCs w:val="22"/>
        </w:rPr>
        <w:t>nuovi rischi corruttivi non considerati in fase di predisposizione del Piano;</w:t>
      </w:r>
    </w:p>
    <w:p w14:paraId="1BB0C0E1" w14:textId="21F14CBC" w:rsidR="00F40AC8" w:rsidRPr="00CD622B" w:rsidRDefault="00F40AC8" w:rsidP="009D598A">
      <w:pPr>
        <w:pStyle w:val="Paragrafoelenco"/>
        <w:numPr>
          <w:ilvl w:val="0"/>
          <w:numId w:val="36"/>
        </w:numPr>
        <w:tabs>
          <w:tab w:val="num" w:pos="1134"/>
          <w:tab w:val="left" w:pos="9781"/>
        </w:tabs>
        <w:snapToGrid w:val="0"/>
        <w:spacing w:before="120" w:after="120"/>
        <w:ind w:left="709" w:hanging="357"/>
        <w:contextualSpacing w:val="0"/>
        <w:jc w:val="both"/>
        <w:rPr>
          <w:color w:val="000000" w:themeColor="text1"/>
          <w:sz w:val="22"/>
          <w:szCs w:val="22"/>
        </w:rPr>
      </w:pPr>
      <w:r w:rsidRPr="00CD622B">
        <w:rPr>
          <w:color w:val="000000" w:themeColor="text1"/>
          <w:sz w:val="22"/>
          <w:szCs w:val="22"/>
        </w:rPr>
        <w:t>adozione di nuovi Regolamenti o nuove Procedure, di ogni genere e con ogni finalità, che sortiscano impatti sul presente Piano.</w:t>
      </w:r>
    </w:p>
    <w:p w14:paraId="23F279A0" w14:textId="35651FEA" w:rsidR="00854B8C" w:rsidRPr="00CD622B" w:rsidRDefault="00F40AC8" w:rsidP="00F40AC8">
      <w:pPr>
        <w:tabs>
          <w:tab w:val="left" w:pos="9781"/>
        </w:tabs>
        <w:snapToGrid w:val="0"/>
        <w:spacing w:before="120" w:after="120"/>
        <w:jc w:val="both"/>
        <w:rPr>
          <w:rFonts w:eastAsia="Calibri"/>
          <w:color w:val="000000" w:themeColor="text1"/>
          <w:sz w:val="22"/>
          <w:szCs w:val="22"/>
        </w:rPr>
      </w:pPr>
      <w:r w:rsidRPr="00CD622B">
        <w:rPr>
          <w:rFonts w:eastAsia="Calibri"/>
          <w:color w:val="000000" w:themeColor="text1"/>
          <w:sz w:val="22"/>
          <w:szCs w:val="22"/>
        </w:rPr>
        <w:t xml:space="preserve">Ogni aggiornamento del Piano sarà oggetto di approvazione da parte </w:t>
      </w:r>
      <w:bookmarkStart w:id="1" w:name="_Toc472776968"/>
      <w:r w:rsidR="00C47CB3" w:rsidRPr="00CD622B">
        <w:rPr>
          <w:rFonts w:eastAsia="Calibri"/>
          <w:color w:val="000000" w:themeColor="text1"/>
          <w:sz w:val="22"/>
          <w:szCs w:val="22"/>
        </w:rPr>
        <w:t>del Consiglio di Amministrazione di FOM</w:t>
      </w:r>
      <w:r w:rsidRPr="00CD622B">
        <w:rPr>
          <w:rFonts w:eastAsia="Calibri"/>
          <w:color w:val="000000" w:themeColor="text1"/>
          <w:sz w:val="22"/>
          <w:szCs w:val="22"/>
        </w:rPr>
        <w:t>.</w:t>
      </w:r>
      <w:bookmarkEnd w:id="1"/>
    </w:p>
    <w:p w14:paraId="6C959583" w14:textId="77777777" w:rsidR="00CA5A10" w:rsidRPr="00CD622B" w:rsidRDefault="00CA5A10" w:rsidP="00854B8C">
      <w:pPr>
        <w:widowControl w:val="0"/>
        <w:tabs>
          <w:tab w:val="left" w:pos="426"/>
        </w:tabs>
        <w:autoSpaceDE w:val="0"/>
        <w:autoSpaceDN w:val="0"/>
        <w:adjustRightInd w:val="0"/>
        <w:snapToGrid w:val="0"/>
        <w:spacing w:before="120" w:after="120"/>
        <w:jc w:val="both"/>
        <w:rPr>
          <w:b/>
          <w:bCs/>
          <w:color w:val="000000" w:themeColor="text1"/>
          <w:sz w:val="22"/>
          <w:szCs w:val="22"/>
        </w:rPr>
      </w:pPr>
    </w:p>
    <w:p w14:paraId="5AAC8AD1" w14:textId="7A909B49" w:rsidR="00C0422A" w:rsidRPr="00CD622B" w:rsidRDefault="00C0422A" w:rsidP="00854B8C">
      <w:pPr>
        <w:widowControl w:val="0"/>
        <w:tabs>
          <w:tab w:val="left" w:pos="1418"/>
        </w:tabs>
        <w:autoSpaceDE w:val="0"/>
        <w:autoSpaceDN w:val="0"/>
        <w:adjustRightInd w:val="0"/>
        <w:snapToGrid w:val="0"/>
        <w:spacing w:before="120" w:after="120"/>
        <w:ind w:right="62"/>
        <w:jc w:val="both"/>
        <w:rPr>
          <w:sz w:val="22"/>
          <w:szCs w:val="22"/>
        </w:rPr>
      </w:pPr>
    </w:p>
    <w:p w14:paraId="18A247BE" w14:textId="24A70031" w:rsidR="00F461ED" w:rsidRPr="00CD622B" w:rsidRDefault="00F461ED" w:rsidP="00854B8C">
      <w:pPr>
        <w:widowControl w:val="0"/>
        <w:tabs>
          <w:tab w:val="left" w:pos="1418"/>
        </w:tabs>
        <w:autoSpaceDE w:val="0"/>
        <w:autoSpaceDN w:val="0"/>
        <w:adjustRightInd w:val="0"/>
        <w:snapToGrid w:val="0"/>
        <w:spacing w:before="120" w:after="120"/>
        <w:ind w:right="62"/>
        <w:jc w:val="both"/>
        <w:rPr>
          <w:sz w:val="22"/>
          <w:szCs w:val="22"/>
        </w:rPr>
      </w:pPr>
    </w:p>
    <w:p w14:paraId="35BF2C2C" w14:textId="573B84F3" w:rsidR="00F461ED" w:rsidRPr="00CD622B" w:rsidRDefault="00F461ED" w:rsidP="00854B8C">
      <w:pPr>
        <w:widowControl w:val="0"/>
        <w:tabs>
          <w:tab w:val="left" w:pos="1418"/>
        </w:tabs>
        <w:autoSpaceDE w:val="0"/>
        <w:autoSpaceDN w:val="0"/>
        <w:adjustRightInd w:val="0"/>
        <w:snapToGrid w:val="0"/>
        <w:spacing w:before="120" w:after="120"/>
        <w:ind w:right="62"/>
        <w:jc w:val="both"/>
        <w:rPr>
          <w:sz w:val="22"/>
          <w:szCs w:val="22"/>
        </w:rPr>
      </w:pPr>
    </w:p>
    <w:p w14:paraId="21684634" w14:textId="77777777" w:rsidR="00AC25A5" w:rsidRPr="00CD622B" w:rsidRDefault="00AC25A5" w:rsidP="00854B8C">
      <w:pPr>
        <w:widowControl w:val="0"/>
        <w:tabs>
          <w:tab w:val="left" w:pos="1418"/>
        </w:tabs>
        <w:autoSpaceDE w:val="0"/>
        <w:autoSpaceDN w:val="0"/>
        <w:adjustRightInd w:val="0"/>
        <w:snapToGrid w:val="0"/>
        <w:spacing w:before="120" w:after="120"/>
        <w:ind w:right="62"/>
        <w:jc w:val="both"/>
        <w:rPr>
          <w:sz w:val="22"/>
          <w:szCs w:val="22"/>
        </w:rPr>
      </w:pPr>
    </w:p>
    <w:p w14:paraId="7BE0689E" w14:textId="77777777" w:rsidR="00F461ED" w:rsidRPr="00CD622B" w:rsidRDefault="00F461ED" w:rsidP="00854B8C">
      <w:pPr>
        <w:widowControl w:val="0"/>
        <w:tabs>
          <w:tab w:val="left" w:pos="1418"/>
        </w:tabs>
        <w:autoSpaceDE w:val="0"/>
        <w:autoSpaceDN w:val="0"/>
        <w:adjustRightInd w:val="0"/>
        <w:snapToGrid w:val="0"/>
        <w:spacing w:before="120" w:after="120"/>
        <w:ind w:right="62"/>
        <w:jc w:val="both"/>
        <w:rPr>
          <w:sz w:val="22"/>
          <w:szCs w:val="22"/>
        </w:rPr>
      </w:pPr>
    </w:p>
    <w:p w14:paraId="3990DDA9" w14:textId="77777777" w:rsidR="00854B8C" w:rsidRPr="00CD622B" w:rsidRDefault="00854B8C" w:rsidP="007C583C">
      <w:pPr>
        <w:widowControl w:val="0"/>
        <w:pBdr>
          <w:top w:val="single" w:sz="12" w:space="1" w:color="008F4A"/>
          <w:left w:val="single" w:sz="12" w:space="4" w:color="008F4A"/>
          <w:bottom w:val="single" w:sz="12" w:space="1" w:color="008F4A"/>
          <w:right w:val="single" w:sz="12" w:space="4" w:color="008F4A"/>
        </w:pBdr>
        <w:shd w:val="clear" w:color="auto" w:fill="D9D9D9" w:themeFill="background1" w:themeFillShade="D9"/>
        <w:autoSpaceDE w:val="0"/>
        <w:autoSpaceDN w:val="0"/>
        <w:adjustRightInd w:val="0"/>
        <w:snapToGrid w:val="0"/>
        <w:spacing w:before="120" w:after="120"/>
        <w:jc w:val="center"/>
        <w:rPr>
          <w:b/>
          <w:color w:val="008F4A"/>
          <w:spacing w:val="2"/>
          <w:sz w:val="22"/>
          <w:szCs w:val="22"/>
        </w:rPr>
      </w:pPr>
      <w:r w:rsidRPr="00CD622B">
        <w:rPr>
          <w:b/>
          <w:color w:val="008F4A"/>
          <w:spacing w:val="2"/>
          <w:sz w:val="22"/>
          <w:szCs w:val="22"/>
        </w:rPr>
        <w:lastRenderedPageBreak/>
        <w:t xml:space="preserve">SEZIONE 1  </w:t>
      </w:r>
    </w:p>
    <w:p w14:paraId="05945D96" w14:textId="77777777" w:rsidR="00854B8C" w:rsidRPr="00CD622B" w:rsidRDefault="00854B8C" w:rsidP="007C583C">
      <w:pPr>
        <w:widowControl w:val="0"/>
        <w:pBdr>
          <w:top w:val="single" w:sz="12" w:space="1" w:color="008F4A"/>
          <w:left w:val="single" w:sz="12" w:space="4" w:color="008F4A"/>
          <w:bottom w:val="single" w:sz="12" w:space="1" w:color="008F4A"/>
          <w:right w:val="single" w:sz="12" w:space="4" w:color="008F4A"/>
        </w:pBdr>
        <w:shd w:val="clear" w:color="auto" w:fill="D9D9D9" w:themeFill="background1" w:themeFillShade="D9"/>
        <w:autoSpaceDE w:val="0"/>
        <w:autoSpaceDN w:val="0"/>
        <w:adjustRightInd w:val="0"/>
        <w:snapToGrid w:val="0"/>
        <w:spacing w:before="120" w:after="120"/>
        <w:jc w:val="center"/>
        <w:rPr>
          <w:i/>
          <w:color w:val="008F4A"/>
          <w:spacing w:val="2"/>
          <w:sz w:val="22"/>
          <w:szCs w:val="22"/>
        </w:rPr>
      </w:pPr>
      <w:r w:rsidRPr="00CD622B">
        <w:rPr>
          <w:i/>
          <w:color w:val="008F4A"/>
          <w:spacing w:val="2"/>
          <w:sz w:val="22"/>
          <w:szCs w:val="22"/>
        </w:rPr>
        <w:t>SCHEDA ANAGRAFICA</w:t>
      </w:r>
    </w:p>
    <w:p w14:paraId="27D6F805" w14:textId="78EEAF16" w:rsidR="00854B8C" w:rsidRPr="00CD622B" w:rsidRDefault="00926390" w:rsidP="00022AFF">
      <w:pPr>
        <w:pStyle w:val="Paragrafoelenco"/>
        <w:widowControl w:val="0"/>
        <w:numPr>
          <w:ilvl w:val="0"/>
          <w:numId w:val="13"/>
        </w:numPr>
        <w:tabs>
          <w:tab w:val="left" w:pos="426"/>
          <w:tab w:val="left" w:pos="1418"/>
        </w:tabs>
        <w:autoSpaceDE w:val="0"/>
        <w:autoSpaceDN w:val="0"/>
        <w:adjustRightInd w:val="0"/>
        <w:snapToGrid w:val="0"/>
        <w:spacing w:before="120" w:after="120"/>
        <w:ind w:left="714" w:hanging="357"/>
        <w:contextualSpacing w:val="0"/>
        <w:jc w:val="both"/>
        <w:rPr>
          <w:bCs/>
          <w:color w:val="000000" w:themeColor="text1"/>
          <w:sz w:val="22"/>
          <w:szCs w:val="22"/>
        </w:rPr>
      </w:pPr>
      <w:r w:rsidRPr="00CD622B">
        <w:rPr>
          <w:bCs/>
          <w:color w:val="000000" w:themeColor="text1"/>
          <w:sz w:val="22"/>
          <w:szCs w:val="22"/>
        </w:rPr>
        <w:t>Fondazione Ordine Mauriziano</w:t>
      </w:r>
      <w:r w:rsidR="00854B8C" w:rsidRPr="00CD622B">
        <w:rPr>
          <w:b/>
          <w:bCs/>
          <w:color w:val="000000" w:themeColor="text1"/>
          <w:sz w:val="22"/>
          <w:szCs w:val="22"/>
        </w:rPr>
        <w:t xml:space="preserve"> </w:t>
      </w:r>
      <w:r w:rsidR="00854B8C" w:rsidRPr="00CD622B">
        <w:rPr>
          <w:bCs/>
          <w:color w:val="000000" w:themeColor="text1"/>
          <w:sz w:val="22"/>
          <w:szCs w:val="22"/>
        </w:rPr>
        <w:t>(nel seguito, “</w:t>
      </w:r>
      <w:r w:rsidRPr="00CD622B">
        <w:rPr>
          <w:bCs/>
          <w:color w:val="000000" w:themeColor="text1"/>
          <w:sz w:val="22"/>
          <w:szCs w:val="22"/>
        </w:rPr>
        <w:t>FOM</w:t>
      </w:r>
      <w:r w:rsidR="00854B8C" w:rsidRPr="00CD622B">
        <w:rPr>
          <w:bCs/>
          <w:color w:val="000000" w:themeColor="text1"/>
          <w:sz w:val="22"/>
          <w:szCs w:val="22"/>
        </w:rPr>
        <w:t xml:space="preserve"> o </w:t>
      </w:r>
      <w:r w:rsidR="00AE3399" w:rsidRPr="00CD622B">
        <w:rPr>
          <w:bCs/>
          <w:color w:val="000000" w:themeColor="text1"/>
          <w:sz w:val="22"/>
          <w:szCs w:val="22"/>
        </w:rPr>
        <w:t xml:space="preserve">la </w:t>
      </w:r>
      <w:r w:rsidR="00854B8C" w:rsidRPr="00CD622B">
        <w:rPr>
          <w:bCs/>
          <w:color w:val="000000" w:themeColor="text1"/>
          <w:sz w:val="22"/>
          <w:szCs w:val="22"/>
        </w:rPr>
        <w:t>“</w:t>
      </w:r>
      <w:r w:rsidR="00AE3399" w:rsidRPr="00CD622B">
        <w:rPr>
          <w:bCs/>
          <w:color w:val="000000" w:themeColor="text1"/>
          <w:sz w:val="22"/>
          <w:szCs w:val="22"/>
        </w:rPr>
        <w:t>Fondazione</w:t>
      </w:r>
      <w:r w:rsidR="00854B8C" w:rsidRPr="00CD622B">
        <w:rPr>
          <w:bCs/>
          <w:color w:val="000000" w:themeColor="text1"/>
          <w:sz w:val="22"/>
          <w:szCs w:val="22"/>
        </w:rPr>
        <w:t>”</w:t>
      </w:r>
      <w:r w:rsidR="006A1E7E" w:rsidRPr="00CD622B">
        <w:rPr>
          <w:bCs/>
          <w:color w:val="000000" w:themeColor="text1"/>
          <w:sz w:val="22"/>
          <w:szCs w:val="22"/>
        </w:rPr>
        <w:t xml:space="preserve"> o ancora “Ente”</w:t>
      </w:r>
      <w:r w:rsidR="00854B8C" w:rsidRPr="00CD622B">
        <w:rPr>
          <w:bCs/>
          <w:color w:val="000000" w:themeColor="text1"/>
          <w:sz w:val="22"/>
          <w:szCs w:val="22"/>
        </w:rPr>
        <w:t>)</w:t>
      </w:r>
    </w:p>
    <w:p w14:paraId="1331C463" w14:textId="58CA180E" w:rsidR="00926390" w:rsidRPr="00CD622B" w:rsidRDefault="00854B8C" w:rsidP="00022AFF">
      <w:pPr>
        <w:pStyle w:val="Paragrafoelenco"/>
        <w:widowControl w:val="0"/>
        <w:numPr>
          <w:ilvl w:val="0"/>
          <w:numId w:val="13"/>
        </w:numPr>
        <w:tabs>
          <w:tab w:val="left" w:pos="426"/>
          <w:tab w:val="left" w:pos="1418"/>
        </w:tabs>
        <w:autoSpaceDE w:val="0"/>
        <w:autoSpaceDN w:val="0"/>
        <w:adjustRightInd w:val="0"/>
        <w:snapToGrid w:val="0"/>
        <w:spacing w:before="120" w:after="120"/>
        <w:ind w:left="714" w:hanging="357"/>
        <w:contextualSpacing w:val="0"/>
        <w:jc w:val="both"/>
        <w:rPr>
          <w:bCs/>
          <w:color w:val="000000" w:themeColor="text1"/>
          <w:sz w:val="22"/>
          <w:szCs w:val="22"/>
        </w:rPr>
      </w:pPr>
      <w:r w:rsidRPr="00CD622B">
        <w:rPr>
          <w:bCs/>
          <w:color w:val="000000" w:themeColor="text1"/>
          <w:sz w:val="22"/>
          <w:szCs w:val="22"/>
        </w:rPr>
        <w:t>Codice Fiscale:</w:t>
      </w:r>
      <w:r w:rsidR="00926390" w:rsidRPr="00CD622B">
        <w:rPr>
          <w:bCs/>
          <w:color w:val="000000" w:themeColor="text1"/>
          <w:sz w:val="22"/>
          <w:szCs w:val="22"/>
        </w:rPr>
        <w:t xml:space="preserve"> 09007180012</w:t>
      </w:r>
    </w:p>
    <w:p w14:paraId="74D3580F" w14:textId="52B623D9" w:rsidR="00854B8C" w:rsidRPr="00CD622B" w:rsidRDefault="00854B8C" w:rsidP="00022AFF">
      <w:pPr>
        <w:pStyle w:val="Paragrafoelenco"/>
        <w:widowControl w:val="0"/>
        <w:numPr>
          <w:ilvl w:val="0"/>
          <w:numId w:val="13"/>
        </w:numPr>
        <w:tabs>
          <w:tab w:val="left" w:pos="426"/>
          <w:tab w:val="left" w:pos="1418"/>
        </w:tabs>
        <w:autoSpaceDE w:val="0"/>
        <w:autoSpaceDN w:val="0"/>
        <w:adjustRightInd w:val="0"/>
        <w:snapToGrid w:val="0"/>
        <w:spacing w:before="120" w:after="120"/>
        <w:ind w:left="714" w:hanging="357"/>
        <w:contextualSpacing w:val="0"/>
        <w:jc w:val="both"/>
        <w:rPr>
          <w:bCs/>
          <w:color w:val="000000" w:themeColor="text1"/>
          <w:sz w:val="22"/>
          <w:szCs w:val="22"/>
        </w:rPr>
      </w:pPr>
      <w:r w:rsidRPr="00CD622B">
        <w:rPr>
          <w:bCs/>
          <w:color w:val="000000" w:themeColor="text1"/>
          <w:sz w:val="22"/>
          <w:szCs w:val="22"/>
        </w:rPr>
        <w:t>Partita IVA:</w:t>
      </w:r>
      <w:r w:rsidR="00926390" w:rsidRPr="00CD622B">
        <w:rPr>
          <w:bCs/>
          <w:color w:val="000000" w:themeColor="text1"/>
          <w:sz w:val="22"/>
          <w:szCs w:val="22"/>
        </w:rPr>
        <w:t xml:space="preserve"> 09007180012</w:t>
      </w:r>
    </w:p>
    <w:p w14:paraId="552DAB20" w14:textId="2382C4F6" w:rsidR="00854B8C" w:rsidRPr="00CD622B" w:rsidRDefault="00854B8C" w:rsidP="00022AFF">
      <w:pPr>
        <w:pStyle w:val="Paragrafoelenco"/>
        <w:widowControl w:val="0"/>
        <w:numPr>
          <w:ilvl w:val="0"/>
          <w:numId w:val="13"/>
        </w:numPr>
        <w:tabs>
          <w:tab w:val="left" w:pos="426"/>
          <w:tab w:val="left" w:pos="1418"/>
        </w:tabs>
        <w:autoSpaceDE w:val="0"/>
        <w:autoSpaceDN w:val="0"/>
        <w:adjustRightInd w:val="0"/>
        <w:snapToGrid w:val="0"/>
        <w:spacing w:before="120" w:after="120"/>
        <w:ind w:left="714" w:hanging="357"/>
        <w:contextualSpacing w:val="0"/>
        <w:jc w:val="both"/>
        <w:rPr>
          <w:bCs/>
          <w:color w:val="000000" w:themeColor="text1"/>
          <w:sz w:val="22"/>
          <w:szCs w:val="22"/>
        </w:rPr>
      </w:pPr>
      <w:r w:rsidRPr="00CD622B">
        <w:rPr>
          <w:bCs/>
          <w:color w:val="000000" w:themeColor="text1"/>
          <w:sz w:val="22"/>
          <w:szCs w:val="22"/>
        </w:rPr>
        <w:t xml:space="preserve">Sede: </w:t>
      </w:r>
      <w:r w:rsidR="00926390" w:rsidRPr="00CD622B">
        <w:rPr>
          <w:bCs/>
          <w:color w:val="000000" w:themeColor="text1"/>
          <w:sz w:val="22"/>
          <w:szCs w:val="22"/>
        </w:rPr>
        <w:t xml:space="preserve">Via Magellano, n. 1 – 10128 Torino </w:t>
      </w:r>
    </w:p>
    <w:p w14:paraId="38B2E431" w14:textId="6A32EBD3" w:rsidR="00926390" w:rsidRPr="00CD622B" w:rsidRDefault="00854B8C" w:rsidP="00022AFF">
      <w:pPr>
        <w:pStyle w:val="Paragrafoelenco"/>
        <w:widowControl w:val="0"/>
        <w:numPr>
          <w:ilvl w:val="0"/>
          <w:numId w:val="13"/>
        </w:numPr>
        <w:tabs>
          <w:tab w:val="left" w:pos="426"/>
          <w:tab w:val="left" w:pos="1418"/>
        </w:tabs>
        <w:autoSpaceDE w:val="0"/>
        <w:autoSpaceDN w:val="0"/>
        <w:adjustRightInd w:val="0"/>
        <w:snapToGrid w:val="0"/>
        <w:spacing w:before="120" w:after="120"/>
        <w:ind w:left="714" w:hanging="357"/>
        <w:contextualSpacing w:val="0"/>
        <w:jc w:val="both"/>
        <w:rPr>
          <w:bCs/>
          <w:color w:val="000000" w:themeColor="text1"/>
          <w:sz w:val="22"/>
          <w:szCs w:val="22"/>
        </w:rPr>
      </w:pPr>
      <w:r w:rsidRPr="00CD622B">
        <w:rPr>
          <w:bCs/>
          <w:color w:val="000000" w:themeColor="text1"/>
          <w:sz w:val="22"/>
          <w:szCs w:val="22"/>
        </w:rPr>
        <w:t>Tel.</w:t>
      </w:r>
      <w:r w:rsidR="00926390" w:rsidRPr="00CD622B">
        <w:rPr>
          <w:bCs/>
          <w:color w:val="000000" w:themeColor="text1"/>
          <w:sz w:val="22"/>
          <w:szCs w:val="22"/>
        </w:rPr>
        <w:t xml:space="preserve"> 0116200611</w:t>
      </w:r>
    </w:p>
    <w:p w14:paraId="47BEE95D" w14:textId="0497F9B5" w:rsidR="00926390" w:rsidRPr="00CD622B" w:rsidRDefault="00854B8C" w:rsidP="00022AFF">
      <w:pPr>
        <w:pStyle w:val="Paragrafoelenco"/>
        <w:widowControl w:val="0"/>
        <w:numPr>
          <w:ilvl w:val="0"/>
          <w:numId w:val="13"/>
        </w:numPr>
        <w:tabs>
          <w:tab w:val="left" w:pos="426"/>
          <w:tab w:val="left" w:pos="1418"/>
        </w:tabs>
        <w:autoSpaceDE w:val="0"/>
        <w:autoSpaceDN w:val="0"/>
        <w:adjustRightInd w:val="0"/>
        <w:snapToGrid w:val="0"/>
        <w:spacing w:before="120" w:after="120"/>
        <w:ind w:left="714" w:hanging="357"/>
        <w:contextualSpacing w:val="0"/>
        <w:jc w:val="both"/>
        <w:rPr>
          <w:bCs/>
          <w:color w:val="000000" w:themeColor="text1"/>
          <w:sz w:val="22"/>
          <w:szCs w:val="22"/>
          <w:lang w:val="en-US"/>
        </w:rPr>
      </w:pPr>
      <w:r w:rsidRPr="00CD622B">
        <w:rPr>
          <w:bCs/>
          <w:color w:val="000000" w:themeColor="text1"/>
          <w:sz w:val="22"/>
          <w:szCs w:val="22"/>
          <w:lang w:val="en-US"/>
        </w:rPr>
        <w:t xml:space="preserve">Email: </w:t>
      </w:r>
      <w:r w:rsidR="00926390" w:rsidRPr="00CD622B">
        <w:rPr>
          <w:bCs/>
          <w:color w:val="000000" w:themeColor="text1"/>
          <w:sz w:val="22"/>
          <w:szCs w:val="22"/>
          <w:lang w:val="en-US"/>
        </w:rPr>
        <w:t>segreteria@ordinemauriziano.it</w:t>
      </w:r>
    </w:p>
    <w:p w14:paraId="5D891771" w14:textId="70CB652C" w:rsidR="00926390" w:rsidRPr="00CD622B" w:rsidRDefault="00854B8C" w:rsidP="00022AFF">
      <w:pPr>
        <w:pStyle w:val="Paragrafoelenco"/>
        <w:widowControl w:val="0"/>
        <w:numPr>
          <w:ilvl w:val="0"/>
          <w:numId w:val="13"/>
        </w:numPr>
        <w:tabs>
          <w:tab w:val="left" w:pos="426"/>
          <w:tab w:val="left" w:pos="1418"/>
        </w:tabs>
        <w:autoSpaceDE w:val="0"/>
        <w:autoSpaceDN w:val="0"/>
        <w:adjustRightInd w:val="0"/>
        <w:snapToGrid w:val="0"/>
        <w:spacing w:before="120" w:after="120"/>
        <w:ind w:left="714" w:hanging="357"/>
        <w:contextualSpacing w:val="0"/>
        <w:jc w:val="both"/>
        <w:rPr>
          <w:bCs/>
          <w:color w:val="000000" w:themeColor="text1"/>
          <w:sz w:val="22"/>
          <w:szCs w:val="22"/>
        </w:rPr>
      </w:pPr>
      <w:r w:rsidRPr="00CD622B">
        <w:rPr>
          <w:bCs/>
          <w:color w:val="000000" w:themeColor="text1"/>
          <w:sz w:val="22"/>
          <w:szCs w:val="22"/>
        </w:rPr>
        <w:t>Pec:</w:t>
      </w:r>
      <w:r w:rsidR="00926390" w:rsidRPr="00CD622B">
        <w:rPr>
          <w:bCs/>
          <w:color w:val="000000" w:themeColor="text1"/>
          <w:sz w:val="22"/>
          <w:szCs w:val="22"/>
        </w:rPr>
        <w:t xml:space="preserve"> fondazione@pec.ordinemauriziano.it</w:t>
      </w:r>
    </w:p>
    <w:p w14:paraId="5ED58CA0" w14:textId="11B0D178" w:rsidR="00854B8C" w:rsidRPr="00CD622B" w:rsidRDefault="00854B8C" w:rsidP="00022AFF">
      <w:pPr>
        <w:pStyle w:val="Paragrafoelenco"/>
        <w:widowControl w:val="0"/>
        <w:numPr>
          <w:ilvl w:val="0"/>
          <w:numId w:val="13"/>
        </w:numPr>
        <w:tabs>
          <w:tab w:val="left" w:pos="426"/>
          <w:tab w:val="left" w:pos="1418"/>
        </w:tabs>
        <w:autoSpaceDE w:val="0"/>
        <w:autoSpaceDN w:val="0"/>
        <w:adjustRightInd w:val="0"/>
        <w:snapToGrid w:val="0"/>
        <w:spacing w:before="120" w:after="120"/>
        <w:ind w:left="714" w:hanging="357"/>
        <w:contextualSpacing w:val="0"/>
        <w:jc w:val="both"/>
        <w:rPr>
          <w:bCs/>
          <w:color w:val="000000" w:themeColor="text1"/>
          <w:sz w:val="22"/>
          <w:szCs w:val="22"/>
        </w:rPr>
      </w:pPr>
      <w:r w:rsidRPr="00CD622B">
        <w:rPr>
          <w:bCs/>
          <w:color w:val="000000" w:themeColor="text1"/>
          <w:sz w:val="22"/>
          <w:szCs w:val="22"/>
        </w:rPr>
        <w:t xml:space="preserve">Numero di dipendenti: </w:t>
      </w:r>
      <w:r w:rsidR="00022AFF" w:rsidRPr="00CD622B">
        <w:rPr>
          <w:bCs/>
          <w:color w:val="000000" w:themeColor="text1"/>
          <w:sz w:val="22"/>
          <w:szCs w:val="22"/>
        </w:rPr>
        <w:t>16</w:t>
      </w:r>
      <w:r w:rsidR="00644B2E" w:rsidRPr="00CD622B">
        <w:rPr>
          <w:bCs/>
          <w:color w:val="000000" w:themeColor="text1"/>
          <w:sz w:val="22"/>
          <w:szCs w:val="22"/>
        </w:rPr>
        <w:t xml:space="preserve"> </w:t>
      </w:r>
      <w:r w:rsidR="0046154B" w:rsidRPr="00CD622B">
        <w:rPr>
          <w:bCs/>
          <w:color w:val="000000" w:themeColor="text1"/>
          <w:sz w:val="22"/>
          <w:szCs w:val="22"/>
        </w:rPr>
        <w:t>(</w:t>
      </w:r>
      <w:r w:rsidR="0046154B" w:rsidRPr="00CD622B">
        <w:rPr>
          <w:bCs/>
          <w:color w:val="000000" w:themeColor="text1"/>
          <w:sz w:val="22"/>
          <w:szCs w:val="22"/>
          <w:u w:val="single"/>
        </w:rPr>
        <w:t>DA CONFERMARE</w:t>
      </w:r>
      <w:r w:rsidR="0046154B" w:rsidRPr="00CD622B">
        <w:rPr>
          <w:bCs/>
          <w:color w:val="000000" w:themeColor="text1"/>
          <w:sz w:val="22"/>
          <w:szCs w:val="22"/>
        </w:rPr>
        <w:t>)</w:t>
      </w:r>
    </w:p>
    <w:p w14:paraId="5B8ECA38" w14:textId="0CCAC7A2" w:rsidR="001442D7" w:rsidRPr="00CD622B" w:rsidRDefault="001442D7" w:rsidP="00854B8C">
      <w:pPr>
        <w:pStyle w:val="Paragrafoelenco"/>
        <w:widowControl w:val="0"/>
        <w:tabs>
          <w:tab w:val="left" w:pos="426"/>
          <w:tab w:val="left" w:pos="1418"/>
        </w:tabs>
        <w:autoSpaceDE w:val="0"/>
        <w:autoSpaceDN w:val="0"/>
        <w:adjustRightInd w:val="0"/>
        <w:snapToGrid w:val="0"/>
        <w:spacing w:before="120" w:after="120"/>
        <w:ind w:left="1134"/>
        <w:contextualSpacing w:val="0"/>
        <w:jc w:val="both"/>
        <w:rPr>
          <w:bCs/>
          <w:color w:val="000000" w:themeColor="text1"/>
          <w:sz w:val="22"/>
          <w:szCs w:val="22"/>
        </w:rPr>
      </w:pPr>
    </w:p>
    <w:p w14:paraId="24CD194A" w14:textId="2E0A0A0A" w:rsidR="00022AFF" w:rsidRPr="00CD622B" w:rsidRDefault="00022AFF" w:rsidP="00022AFF">
      <w:pPr>
        <w:spacing w:before="120" w:after="120"/>
        <w:jc w:val="center"/>
        <w:rPr>
          <w:b/>
          <w:sz w:val="22"/>
          <w:szCs w:val="22"/>
          <w:lang w:eastAsia="ja-JP"/>
        </w:rPr>
      </w:pPr>
      <w:r w:rsidRPr="00CD622B">
        <w:rPr>
          <w:b/>
          <w:sz w:val="22"/>
          <w:szCs w:val="22"/>
          <w:lang w:eastAsia="ja-JP"/>
        </w:rPr>
        <w:t>Presentazione di sintesi della Fondazione</w:t>
      </w:r>
    </w:p>
    <w:p w14:paraId="0F841575" w14:textId="70B32CDD" w:rsidR="00C874AF" w:rsidRPr="00CD622B" w:rsidRDefault="00C874AF" w:rsidP="00C874AF">
      <w:pPr>
        <w:spacing w:before="120" w:after="120"/>
        <w:jc w:val="both"/>
        <w:rPr>
          <w:sz w:val="22"/>
          <w:szCs w:val="22"/>
          <w:lang w:eastAsia="ja-JP"/>
        </w:rPr>
      </w:pPr>
      <w:r w:rsidRPr="00CD622B">
        <w:rPr>
          <w:sz w:val="22"/>
          <w:szCs w:val="22"/>
          <w:lang w:eastAsia="ja-JP"/>
        </w:rPr>
        <w:t>La Fondazione Ordine Mauriziano, istituita con d.l. 19 novembre 2004, n. 277, convertito in l. 21 gennaio 2005, n. 4, è erede del patrimonio dell'Ordine dei Santi Maurizio e Lazzaro, nato nel 1573 per volere di Emanuele Filiberto, duca di Savoia, dalla fusione dell'Ordine cavalleresco e religioso di San Maurizio (Ripaille - Chablais, 1434) con l'Ordine per l'assistenza ai lebbrosi di San Lazzaro (Gerusalemme, 1090).</w:t>
      </w:r>
    </w:p>
    <w:p w14:paraId="5937E9CB" w14:textId="77777777" w:rsidR="00C874AF" w:rsidRPr="00CD622B" w:rsidRDefault="00C874AF" w:rsidP="00C874AF">
      <w:pPr>
        <w:spacing w:before="120" w:after="120"/>
        <w:jc w:val="both"/>
        <w:rPr>
          <w:sz w:val="22"/>
          <w:szCs w:val="22"/>
          <w:lang w:eastAsia="ja-JP"/>
        </w:rPr>
      </w:pPr>
      <w:r w:rsidRPr="00CD622B">
        <w:rPr>
          <w:sz w:val="22"/>
          <w:szCs w:val="22"/>
          <w:lang w:eastAsia="ja-JP"/>
        </w:rPr>
        <w:t>L'Ordine Mauriziano è contemplato dalla Carta costituzionale - XIV disposizione transitoria e finale - che, abolendo ordini cavallereschi e nobiliari, stabilisce che l'OM “è conservato come ente ospedaliero e funziona nei modi stabiliti dalla legge”.</w:t>
      </w:r>
    </w:p>
    <w:p w14:paraId="5110E4BD" w14:textId="77777777" w:rsidR="00C874AF" w:rsidRPr="00CD622B" w:rsidRDefault="00C874AF" w:rsidP="00022AFF">
      <w:pPr>
        <w:snapToGrid w:val="0"/>
        <w:spacing w:before="120" w:after="120"/>
        <w:jc w:val="both"/>
        <w:rPr>
          <w:sz w:val="22"/>
          <w:szCs w:val="22"/>
          <w:lang w:eastAsia="ja-JP"/>
        </w:rPr>
      </w:pPr>
      <w:r w:rsidRPr="00CD622B">
        <w:rPr>
          <w:sz w:val="22"/>
          <w:szCs w:val="22"/>
          <w:lang w:eastAsia="ja-JP"/>
        </w:rPr>
        <w:t xml:space="preserve">Successivamente, la legge 5 novembre 1962, n. 1596, ha riaffermato la conservazione dell'organismo come </w:t>
      </w:r>
      <w:r w:rsidRPr="00CD622B">
        <w:rPr>
          <w:i/>
          <w:sz w:val="22"/>
          <w:szCs w:val="22"/>
          <w:lang w:eastAsia="ja-JP"/>
        </w:rPr>
        <w:t>“ente ospedaliero, con gli altri suoi compiti di beneficenza, di istruzione e di culto”</w:t>
      </w:r>
      <w:r w:rsidRPr="00CD622B">
        <w:rPr>
          <w:sz w:val="22"/>
          <w:szCs w:val="22"/>
          <w:lang w:eastAsia="ja-JP"/>
        </w:rPr>
        <w:t>, gli ha attribuito personalità giuridica di diritto pubblico e lo ha sottoposto all'alto patronato del Presidente della Repubblica e alla vigilanza del Ministro dell'interno.</w:t>
      </w:r>
    </w:p>
    <w:p w14:paraId="10241841" w14:textId="77777777" w:rsidR="00C874AF" w:rsidRPr="00CD622B" w:rsidRDefault="00C874AF" w:rsidP="00022AFF">
      <w:pPr>
        <w:snapToGrid w:val="0"/>
        <w:spacing w:before="120" w:after="120"/>
        <w:jc w:val="both"/>
        <w:rPr>
          <w:sz w:val="22"/>
          <w:szCs w:val="22"/>
          <w:lang w:eastAsia="ja-JP"/>
        </w:rPr>
      </w:pPr>
      <w:r w:rsidRPr="00CD622B">
        <w:rPr>
          <w:sz w:val="22"/>
          <w:szCs w:val="22"/>
          <w:lang w:eastAsia="ja-JP"/>
        </w:rPr>
        <w:t>Con d.l. 19 novembre 2004 n. 277, convertito, con modificazioni, con l. 21 gennaio 2005 n. 4, l’Ordine Mauriziano, a motivo della grave esposizione finanziaria, è stato scisso in due soggetti:</w:t>
      </w:r>
    </w:p>
    <w:p w14:paraId="53C3372D" w14:textId="244981C1" w:rsidR="00C874AF" w:rsidRPr="00CD622B" w:rsidRDefault="00C874AF" w:rsidP="00022AFF">
      <w:pPr>
        <w:pStyle w:val="Paragrafoelenco"/>
        <w:numPr>
          <w:ilvl w:val="0"/>
          <w:numId w:val="51"/>
        </w:numPr>
        <w:snapToGrid w:val="0"/>
        <w:spacing w:before="120" w:after="120"/>
        <w:contextualSpacing w:val="0"/>
        <w:jc w:val="both"/>
        <w:rPr>
          <w:sz w:val="22"/>
          <w:szCs w:val="22"/>
          <w:lang w:eastAsia="ja-JP"/>
        </w:rPr>
      </w:pPr>
      <w:r w:rsidRPr="00CD622B">
        <w:rPr>
          <w:sz w:val="22"/>
          <w:szCs w:val="22"/>
          <w:lang w:eastAsia="ja-JP"/>
        </w:rPr>
        <w:t>l’Azienda Sanitaria Ospedaliera “Ordine Mauriziano di Torino” (di seguito ASOM), conservata come ente ospedaliero, costituito dai presidi ospedalieri Umberto I° di Torino e dall’Istituto per la per la ricerca e la cura del cancro di Candiolo, e destinata - libera da debiti - all’inserimento nell’ordinamento sanitario regionale:</w:t>
      </w:r>
    </w:p>
    <w:p w14:paraId="032890B8" w14:textId="385F55B9" w:rsidR="00C874AF" w:rsidRPr="00CD622B" w:rsidRDefault="00C874AF" w:rsidP="00022AFF">
      <w:pPr>
        <w:pStyle w:val="Paragrafoelenco"/>
        <w:numPr>
          <w:ilvl w:val="0"/>
          <w:numId w:val="51"/>
        </w:numPr>
        <w:snapToGrid w:val="0"/>
        <w:spacing w:before="120" w:after="120"/>
        <w:contextualSpacing w:val="0"/>
        <w:jc w:val="both"/>
        <w:rPr>
          <w:sz w:val="22"/>
          <w:szCs w:val="22"/>
          <w:lang w:eastAsia="ja-JP"/>
        </w:rPr>
      </w:pPr>
      <w:r w:rsidRPr="00CD622B">
        <w:rPr>
          <w:sz w:val="22"/>
          <w:szCs w:val="22"/>
          <w:lang w:eastAsia="ja-JP"/>
        </w:rPr>
        <w:t>la Fondazione Ordine Mauriziano (FOM), istituita con lo scopo di gestire il patrimonio e i beni già dell’Ordine a essa trasferiti (terre, immobili, beni culturali), ad esclusione dei due presidi ospedalieri sopra indicati, e di sanare anche attraverso la dismissione dei beni disponibili il dissesto che aveva dato origine all’intervento del legislatore.</w:t>
      </w:r>
    </w:p>
    <w:p w14:paraId="46448E61" w14:textId="77777777" w:rsidR="00C874AF" w:rsidRPr="00CD622B" w:rsidRDefault="00C874AF" w:rsidP="00022AFF">
      <w:pPr>
        <w:snapToGrid w:val="0"/>
        <w:spacing w:before="120" w:after="120"/>
        <w:jc w:val="both"/>
        <w:rPr>
          <w:sz w:val="22"/>
          <w:szCs w:val="22"/>
          <w:lang w:eastAsia="ja-JP"/>
        </w:rPr>
      </w:pPr>
      <w:r w:rsidRPr="00CD622B">
        <w:rPr>
          <w:sz w:val="22"/>
          <w:szCs w:val="22"/>
          <w:lang w:eastAsia="ja-JP"/>
        </w:rPr>
        <w:t xml:space="preserve">In particolare, l’art. 2, co. 2, del d.l. n. 277/2004 ha sottoposto la FOM alla vigilanza di </w:t>
      </w:r>
      <w:r w:rsidRPr="00CD622B">
        <w:rPr>
          <w:i/>
          <w:sz w:val="22"/>
          <w:szCs w:val="22"/>
          <w:lang w:eastAsia="ja-JP"/>
        </w:rPr>
        <w:t>“un comitato costituito da cinque membri di cui: uno nominato dal Presidente del Consiglio dei Ministri, con funzioni di presidente del comitato; uno nominato dal Ministro dell'interno; uno nominato dal Ministro per i beni e le attività culturali; uno nominato dalla regione Piemonte; uno nominato dall'Ordinario diocesano di Torino”.</w:t>
      </w:r>
    </w:p>
    <w:p w14:paraId="4F16E72C" w14:textId="77777777" w:rsidR="00C874AF" w:rsidRPr="00CD622B" w:rsidRDefault="00C874AF" w:rsidP="00C874AF">
      <w:pPr>
        <w:spacing w:before="120" w:after="120"/>
        <w:jc w:val="both"/>
        <w:rPr>
          <w:sz w:val="22"/>
          <w:szCs w:val="22"/>
          <w:lang w:eastAsia="ja-JP"/>
        </w:rPr>
      </w:pPr>
      <w:r w:rsidRPr="00CD622B">
        <w:rPr>
          <w:sz w:val="22"/>
          <w:szCs w:val="22"/>
          <w:lang w:eastAsia="ja-JP"/>
        </w:rPr>
        <w:t>Inoltre, lo stesso art. 2, al comma 5, ha previsto che "</w:t>
      </w:r>
      <w:r w:rsidRPr="00CD622B">
        <w:rPr>
          <w:i/>
          <w:sz w:val="22"/>
          <w:szCs w:val="22"/>
          <w:lang w:eastAsia="ja-JP"/>
        </w:rPr>
        <w:t xml:space="preserve">La Fondazione, mediante il conferimento in godimento dei beni indicati nella allegata tabella A, che costituisce parte integrante del presente decreto, partecipa all'atto costitutivo e approva lo statuto di altra istituenda fondazione, cui partecipano, altresì, il Ministero per i beni e le attività culturali, la regione Piemonte, nonché altri enti pubblici territoriali o altri soggetti pubblici e privati interessati, che avrà lo scopo di provvedere alla </w:t>
      </w:r>
      <w:r w:rsidRPr="00CD622B">
        <w:rPr>
          <w:i/>
          <w:sz w:val="22"/>
          <w:szCs w:val="22"/>
          <w:lang w:eastAsia="ja-JP"/>
        </w:rPr>
        <w:lastRenderedPageBreak/>
        <w:t>conservazione, alla manutenzione, al restauro e alla valorizzazione del patrimonio culturale di pertinenza sabauda esistente nella regione Piemonte</w:t>
      </w:r>
      <w:r w:rsidRPr="00CD622B">
        <w:rPr>
          <w:sz w:val="22"/>
          <w:szCs w:val="22"/>
          <w:lang w:eastAsia="ja-JP"/>
        </w:rPr>
        <w:t>".</w:t>
      </w:r>
    </w:p>
    <w:p w14:paraId="3CAF5BDA" w14:textId="5C3C76E4" w:rsidR="00C874AF" w:rsidRPr="00CD622B" w:rsidRDefault="00C874AF" w:rsidP="00C874AF">
      <w:pPr>
        <w:spacing w:before="120" w:after="120"/>
        <w:jc w:val="both"/>
        <w:rPr>
          <w:sz w:val="22"/>
          <w:szCs w:val="22"/>
          <w:lang w:eastAsia="ja-JP"/>
        </w:rPr>
      </w:pPr>
      <w:r w:rsidRPr="00CD622B">
        <w:rPr>
          <w:sz w:val="22"/>
          <w:szCs w:val="22"/>
          <w:lang w:eastAsia="ja-JP"/>
        </w:rPr>
        <w:t>Nel 2005, la FOM è stata qualificata dalla Corte dei conti come organismo di diritto pubblico (non già</w:t>
      </w:r>
      <w:r w:rsidR="00022AFF" w:rsidRPr="00CD622B">
        <w:rPr>
          <w:sz w:val="22"/>
          <w:szCs w:val="22"/>
          <w:lang w:eastAsia="ja-JP"/>
        </w:rPr>
        <w:t xml:space="preserve">, quantomeno non immediatamente, </w:t>
      </w:r>
      <w:r w:rsidRPr="00CD622B">
        <w:rPr>
          <w:sz w:val="22"/>
          <w:szCs w:val="22"/>
          <w:lang w:eastAsia="ja-JP"/>
        </w:rPr>
        <w:t>come “ente pubblico”), avuto riguardo al suo fine di interesse generale, non commerciale o industriale, al suo patrimonio pubblico (ereditato da ente pubblico) e alla nomina pubblica dei suoi amministratori (cfr. C. conti, Sez. Giur. Reg. Piemonte, l° settembre 2005, n. 223).</w:t>
      </w:r>
    </w:p>
    <w:p w14:paraId="2E637E02" w14:textId="77777777" w:rsidR="00C874AF" w:rsidRPr="00CD622B" w:rsidRDefault="00C874AF" w:rsidP="00C874AF">
      <w:pPr>
        <w:spacing w:before="120" w:after="120"/>
        <w:jc w:val="both"/>
        <w:rPr>
          <w:sz w:val="22"/>
          <w:szCs w:val="22"/>
          <w:lang w:eastAsia="ja-JP"/>
        </w:rPr>
      </w:pPr>
      <w:r w:rsidRPr="00CD622B">
        <w:rPr>
          <w:sz w:val="22"/>
          <w:szCs w:val="22"/>
          <w:lang w:eastAsia="ja-JP"/>
        </w:rPr>
        <w:t>Stante il perdurare del dissesto finanziario, nel 2007 la FOM è stata assoggettata alla disciplina commissariale speciale di cui all'articolo 30 del d.l. 1° ottobre 2007, n.159, convertito in l. 29 novembre 2007, n. 222, con applicazione delle disposizioni della legge fallimentare sulla liquidazione coatta amministrativa.</w:t>
      </w:r>
    </w:p>
    <w:p w14:paraId="39E5D4F7" w14:textId="77777777" w:rsidR="00C874AF" w:rsidRPr="00CD622B" w:rsidRDefault="00C874AF" w:rsidP="00C874AF">
      <w:pPr>
        <w:spacing w:before="120" w:after="120"/>
        <w:jc w:val="both"/>
        <w:rPr>
          <w:sz w:val="22"/>
          <w:szCs w:val="22"/>
          <w:lang w:eastAsia="ja-JP"/>
        </w:rPr>
      </w:pPr>
      <w:r w:rsidRPr="00CD622B">
        <w:rPr>
          <w:sz w:val="22"/>
          <w:szCs w:val="22"/>
          <w:lang w:eastAsia="ja-JP"/>
        </w:rPr>
        <w:t>Una volta esaurita la procedura concorsuale e dopo la pronuncia il Tribunale di Torino che, con provvedimento del 18 aprile 2012, ha dichiarato l'esdebitazione della Fondazione e la cancellazione di qualsiasi gravame sul patrimonio disponibile residuato dalla liquidazione, alla FOM è rimasto l'adempimento dello scopo istitutivo volto alla conservazione e alla valorizzazione del patrimonio culturale mauriziano, da realizzare secondo adeguate regole organiche e attraverso l'adozione di uno Statuto, attualmente in fase di elaborazione, come previsto dal richiamato art. 2, co. 5, del citato d.l. 277/2004, da parte dei medesimi commissari che hanno portato all'esdebitazione, su incarico della Presidenza del Consiglio dei Ministri.</w:t>
      </w:r>
    </w:p>
    <w:p w14:paraId="4127D116" w14:textId="77777777" w:rsidR="00C874AF" w:rsidRPr="00CD622B" w:rsidRDefault="00C874AF" w:rsidP="00C874AF">
      <w:pPr>
        <w:spacing w:before="120" w:after="120"/>
        <w:jc w:val="both"/>
        <w:rPr>
          <w:sz w:val="22"/>
          <w:szCs w:val="22"/>
          <w:lang w:eastAsia="ja-JP"/>
        </w:rPr>
      </w:pPr>
      <w:r w:rsidRPr="00CD622B">
        <w:rPr>
          <w:sz w:val="22"/>
          <w:szCs w:val="22"/>
          <w:lang w:eastAsia="ja-JP"/>
        </w:rPr>
        <w:t>Nel corso dei lavori preparatori del citato Statuto sono, tuttavia, emerse delle criticità conseguenti alle difficoltà rinvenute nell'individuazione dell'esatta natura giuridica della Fondazione e dell'amministrazione competente per l'esercizio delle funzioni di vigilanza sul suo operato.</w:t>
      </w:r>
    </w:p>
    <w:p w14:paraId="2F8D0C2A" w14:textId="77777777" w:rsidR="00C874AF" w:rsidRPr="00CD622B" w:rsidRDefault="00C874AF" w:rsidP="00C874AF">
      <w:pPr>
        <w:spacing w:before="120" w:after="120"/>
        <w:jc w:val="both"/>
        <w:rPr>
          <w:sz w:val="22"/>
          <w:szCs w:val="22"/>
          <w:lang w:eastAsia="ja-JP"/>
        </w:rPr>
      </w:pPr>
      <w:r w:rsidRPr="00CD622B">
        <w:rPr>
          <w:sz w:val="22"/>
          <w:szCs w:val="22"/>
          <w:lang w:eastAsia="ja-JP"/>
        </w:rPr>
        <w:t xml:space="preserve">Ebbene, con parere n. 79 del 21/01/2016, la Sezione I, del Consiglio di Stato ha ritenuto che la Fondazione Ordine Mauriziano ha </w:t>
      </w:r>
      <w:r w:rsidRPr="00CD622B">
        <w:rPr>
          <w:b/>
          <w:sz w:val="22"/>
          <w:szCs w:val="22"/>
          <w:lang w:eastAsia="ja-JP"/>
        </w:rPr>
        <w:t>personalità giuridica di diritto pubblico</w:t>
      </w:r>
      <w:r w:rsidRPr="00CD622B">
        <w:rPr>
          <w:sz w:val="22"/>
          <w:szCs w:val="22"/>
          <w:lang w:eastAsia="ja-JP"/>
        </w:rPr>
        <w:t>, nel sottostante interesse generale rappresentato dalla salvaguardia del patrimonio storico, culturale e religioso di pertinenza sabauda, ereditato dallo Stato repubblicano.</w:t>
      </w:r>
    </w:p>
    <w:p w14:paraId="2D85447A" w14:textId="3E24B147" w:rsidR="00C874AF" w:rsidRPr="00CD622B" w:rsidRDefault="00C874AF" w:rsidP="00711DEF">
      <w:pPr>
        <w:spacing w:before="120" w:after="120"/>
        <w:jc w:val="both"/>
        <w:rPr>
          <w:sz w:val="22"/>
          <w:szCs w:val="22"/>
          <w:lang w:eastAsia="ja-JP"/>
        </w:rPr>
      </w:pPr>
      <w:r w:rsidRPr="00CD622B">
        <w:rPr>
          <w:sz w:val="22"/>
          <w:szCs w:val="22"/>
          <w:lang w:eastAsia="ja-JP"/>
        </w:rPr>
        <w:t>La FOM, per la sua natura di organismo pubblico, è dunque soggetta al controllo successivo della Corte di conti sulla gestione del bilancio e del patrimonio, e – sempre in forza del parere citato - è sottoposta alla vigilanza della Presidenza del Consiglio dei Ministri, la quale per lo svolgimento delle specifiche attività si avvale, quando necessario, del concorso dei Ministeri dell’economia e delle finanze, dell’interno e per i beni e le attività culturali.</w:t>
      </w:r>
    </w:p>
    <w:p w14:paraId="20B1BB93" w14:textId="77777777" w:rsidR="00161102" w:rsidRPr="00CD622B" w:rsidRDefault="00161102" w:rsidP="00711DEF">
      <w:pPr>
        <w:spacing w:before="120" w:after="120"/>
        <w:jc w:val="both"/>
        <w:rPr>
          <w:sz w:val="22"/>
          <w:szCs w:val="22"/>
          <w:lang w:eastAsia="ja-JP"/>
        </w:rPr>
      </w:pPr>
    </w:p>
    <w:p w14:paraId="6D1E8B5C" w14:textId="0CB29319" w:rsidR="00711DEF" w:rsidRPr="00CD622B" w:rsidRDefault="00161102" w:rsidP="00711DEF">
      <w:pPr>
        <w:spacing w:before="120" w:after="120"/>
        <w:jc w:val="both"/>
        <w:rPr>
          <w:sz w:val="22"/>
          <w:szCs w:val="22"/>
          <w:lang w:eastAsia="ja-JP"/>
        </w:rPr>
      </w:pPr>
      <w:r w:rsidRPr="00CD622B">
        <w:rPr>
          <w:sz w:val="22"/>
          <w:szCs w:val="22"/>
        </w:rPr>
        <w:t>FOM</w:t>
      </w:r>
      <w:r w:rsidR="00711DEF" w:rsidRPr="00CD622B">
        <w:rPr>
          <w:sz w:val="22"/>
          <w:szCs w:val="22"/>
        </w:rPr>
        <w:t xml:space="preserve"> è censita sul sito </w:t>
      </w:r>
      <w:hyperlink r:id="rId9" w:history="1">
        <w:r w:rsidR="00711DEF" w:rsidRPr="00CD622B">
          <w:rPr>
            <w:rStyle w:val="Collegamentoipertestuale"/>
            <w:rFonts w:eastAsiaTheme="majorEastAsia"/>
            <w:sz w:val="22"/>
            <w:szCs w:val="22"/>
          </w:rPr>
          <w:t>www.indicepa.gov.it</w:t>
        </w:r>
      </w:hyperlink>
      <w:r w:rsidR="00711DEF" w:rsidRPr="00CD622B">
        <w:rPr>
          <w:sz w:val="22"/>
          <w:szCs w:val="22"/>
        </w:rPr>
        <w:t xml:space="preserve"> come: </w:t>
      </w:r>
    </w:p>
    <w:p w14:paraId="47D54973" w14:textId="77777777" w:rsidR="00711DEF" w:rsidRPr="00CD622B" w:rsidRDefault="00711DEF" w:rsidP="009D598A">
      <w:pPr>
        <w:pStyle w:val="Paragrafoelenco"/>
        <w:numPr>
          <w:ilvl w:val="0"/>
          <w:numId w:val="29"/>
        </w:numPr>
        <w:spacing w:line="360" w:lineRule="auto"/>
        <w:jc w:val="both"/>
        <w:rPr>
          <w:sz w:val="22"/>
          <w:szCs w:val="22"/>
        </w:rPr>
      </w:pPr>
      <w:r w:rsidRPr="00CD622B">
        <w:rPr>
          <w:sz w:val="22"/>
          <w:szCs w:val="22"/>
        </w:rPr>
        <w:t>tipologia “pubbliche amministrazioni”;</w:t>
      </w:r>
    </w:p>
    <w:p w14:paraId="59BA1A3C" w14:textId="19C516B7" w:rsidR="00D32FFE" w:rsidRPr="00CD622B" w:rsidRDefault="00D32FFE" w:rsidP="009D598A">
      <w:pPr>
        <w:pStyle w:val="Paragrafoelenco"/>
        <w:numPr>
          <w:ilvl w:val="0"/>
          <w:numId w:val="29"/>
        </w:numPr>
        <w:spacing w:line="360" w:lineRule="auto"/>
        <w:jc w:val="both"/>
        <w:rPr>
          <w:sz w:val="22"/>
          <w:szCs w:val="22"/>
        </w:rPr>
      </w:pPr>
      <w:r w:rsidRPr="00CD622B">
        <w:rPr>
          <w:sz w:val="22"/>
          <w:szCs w:val="22"/>
        </w:rPr>
        <w:t>categoria</w:t>
      </w:r>
      <w:r w:rsidR="00711DEF" w:rsidRPr="00CD622B">
        <w:rPr>
          <w:sz w:val="22"/>
          <w:szCs w:val="22"/>
        </w:rPr>
        <w:t xml:space="preserve"> “</w:t>
      </w:r>
      <w:r w:rsidRPr="00CD622B">
        <w:rPr>
          <w:sz w:val="22"/>
          <w:szCs w:val="22"/>
        </w:rPr>
        <w:t>ente pubblico non economico</w:t>
      </w:r>
      <w:r w:rsidR="00711DEF" w:rsidRPr="00CD622B">
        <w:rPr>
          <w:sz w:val="22"/>
          <w:szCs w:val="22"/>
        </w:rPr>
        <w:t>”</w:t>
      </w:r>
      <w:r w:rsidRPr="00CD622B">
        <w:rPr>
          <w:sz w:val="22"/>
          <w:szCs w:val="22"/>
        </w:rPr>
        <w:t>.</w:t>
      </w:r>
    </w:p>
    <w:p w14:paraId="5E7BE0D5" w14:textId="516D3A6C" w:rsidR="00161102" w:rsidRPr="00CD622B" w:rsidRDefault="00161102" w:rsidP="00D32FFE">
      <w:pPr>
        <w:pStyle w:val="Paragrafoelenco"/>
        <w:spacing w:line="360" w:lineRule="auto"/>
        <w:jc w:val="both"/>
        <w:rPr>
          <w:sz w:val="22"/>
          <w:szCs w:val="22"/>
        </w:rPr>
      </w:pPr>
    </w:p>
    <w:p w14:paraId="6667226A" w14:textId="1DA02CE7" w:rsidR="00161102" w:rsidRPr="00CD622B" w:rsidRDefault="00161102" w:rsidP="00D32FFE">
      <w:pPr>
        <w:pStyle w:val="Paragrafoelenco"/>
        <w:spacing w:line="360" w:lineRule="auto"/>
        <w:jc w:val="both"/>
        <w:rPr>
          <w:sz w:val="22"/>
          <w:szCs w:val="22"/>
        </w:rPr>
      </w:pPr>
    </w:p>
    <w:p w14:paraId="24E75F14" w14:textId="3D30BF0D" w:rsidR="00161102" w:rsidRPr="00CD622B" w:rsidRDefault="00161102" w:rsidP="00D32FFE">
      <w:pPr>
        <w:pStyle w:val="Paragrafoelenco"/>
        <w:spacing w:line="360" w:lineRule="auto"/>
        <w:jc w:val="both"/>
        <w:rPr>
          <w:sz w:val="22"/>
          <w:szCs w:val="22"/>
        </w:rPr>
      </w:pPr>
    </w:p>
    <w:p w14:paraId="121E26F3" w14:textId="29C8E7DC" w:rsidR="00532A06" w:rsidRPr="00CD622B" w:rsidRDefault="00532A06" w:rsidP="00D32FFE">
      <w:pPr>
        <w:pStyle w:val="Paragrafoelenco"/>
        <w:spacing w:line="360" w:lineRule="auto"/>
        <w:jc w:val="both"/>
        <w:rPr>
          <w:sz w:val="22"/>
          <w:szCs w:val="22"/>
        </w:rPr>
      </w:pPr>
    </w:p>
    <w:p w14:paraId="1B73A383" w14:textId="3E54A218" w:rsidR="00532A06" w:rsidRPr="00CD622B" w:rsidRDefault="00532A06" w:rsidP="00D32FFE">
      <w:pPr>
        <w:pStyle w:val="Paragrafoelenco"/>
        <w:spacing w:line="360" w:lineRule="auto"/>
        <w:jc w:val="both"/>
        <w:rPr>
          <w:sz w:val="22"/>
          <w:szCs w:val="22"/>
        </w:rPr>
      </w:pPr>
    </w:p>
    <w:p w14:paraId="4FDB53D3" w14:textId="2C2BAF14" w:rsidR="00532A06" w:rsidRPr="00CD622B" w:rsidRDefault="00532A06" w:rsidP="00D32FFE">
      <w:pPr>
        <w:pStyle w:val="Paragrafoelenco"/>
        <w:spacing w:line="360" w:lineRule="auto"/>
        <w:jc w:val="both"/>
        <w:rPr>
          <w:sz w:val="22"/>
          <w:szCs w:val="22"/>
        </w:rPr>
      </w:pPr>
    </w:p>
    <w:p w14:paraId="22E85B8C" w14:textId="470CD610" w:rsidR="00532A06" w:rsidRPr="00CD622B" w:rsidRDefault="00532A06" w:rsidP="00D32FFE">
      <w:pPr>
        <w:pStyle w:val="Paragrafoelenco"/>
        <w:spacing w:line="360" w:lineRule="auto"/>
        <w:jc w:val="both"/>
        <w:rPr>
          <w:sz w:val="22"/>
          <w:szCs w:val="22"/>
        </w:rPr>
      </w:pPr>
    </w:p>
    <w:p w14:paraId="527CF33C" w14:textId="1E8C3352" w:rsidR="00532A06" w:rsidRPr="00CD622B" w:rsidRDefault="00532A06" w:rsidP="00D32FFE">
      <w:pPr>
        <w:pStyle w:val="Paragrafoelenco"/>
        <w:spacing w:line="360" w:lineRule="auto"/>
        <w:jc w:val="both"/>
        <w:rPr>
          <w:sz w:val="22"/>
          <w:szCs w:val="22"/>
        </w:rPr>
      </w:pPr>
    </w:p>
    <w:p w14:paraId="03998132" w14:textId="77777777" w:rsidR="00532A06" w:rsidRPr="00CD622B" w:rsidRDefault="00532A06" w:rsidP="00D32FFE">
      <w:pPr>
        <w:pStyle w:val="Paragrafoelenco"/>
        <w:spacing w:line="360" w:lineRule="auto"/>
        <w:jc w:val="both"/>
        <w:rPr>
          <w:sz w:val="22"/>
          <w:szCs w:val="22"/>
        </w:rPr>
      </w:pPr>
    </w:p>
    <w:p w14:paraId="44B4AC3D" w14:textId="77777777" w:rsidR="00161102" w:rsidRPr="00CD622B" w:rsidRDefault="00161102" w:rsidP="00D32FFE">
      <w:pPr>
        <w:pStyle w:val="Paragrafoelenco"/>
        <w:spacing w:line="360" w:lineRule="auto"/>
        <w:jc w:val="both"/>
        <w:rPr>
          <w:sz w:val="22"/>
          <w:szCs w:val="22"/>
        </w:rPr>
      </w:pPr>
    </w:p>
    <w:p w14:paraId="4A40FEE3" w14:textId="77777777" w:rsidR="001442D7" w:rsidRPr="00CD622B" w:rsidRDefault="001442D7" w:rsidP="007C583C">
      <w:pPr>
        <w:widowControl w:val="0"/>
        <w:pBdr>
          <w:top w:val="single" w:sz="12" w:space="1" w:color="008F4A"/>
          <w:left w:val="single" w:sz="12" w:space="4" w:color="008F4A"/>
          <w:bottom w:val="single" w:sz="12" w:space="1" w:color="008F4A"/>
          <w:right w:val="single" w:sz="12" w:space="4" w:color="008F4A"/>
        </w:pBdr>
        <w:shd w:val="clear" w:color="auto" w:fill="D9D9D9" w:themeFill="background1" w:themeFillShade="D9"/>
        <w:autoSpaceDE w:val="0"/>
        <w:autoSpaceDN w:val="0"/>
        <w:adjustRightInd w:val="0"/>
        <w:snapToGrid w:val="0"/>
        <w:spacing w:before="120" w:after="120"/>
        <w:jc w:val="center"/>
        <w:rPr>
          <w:b/>
          <w:color w:val="008F4A"/>
          <w:spacing w:val="2"/>
          <w:sz w:val="22"/>
          <w:szCs w:val="22"/>
        </w:rPr>
      </w:pPr>
      <w:r w:rsidRPr="00CD622B">
        <w:rPr>
          <w:b/>
          <w:color w:val="008F4A"/>
          <w:spacing w:val="2"/>
          <w:sz w:val="22"/>
          <w:szCs w:val="22"/>
        </w:rPr>
        <w:lastRenderedPageBreak/>
        <w:t xml:space="preserve">SEZIONE 2 </w:t>
      </w:r>
    </w:p>
    <w:p w14:paraId="3A7F29B3" w14:textId="77777777" w:rsidR="001442D7" w:rsidRPr="00CD622B" w:rsidRDefault="001442D7" w:rsidP="007C583C">
      <w:pPr>
        <w:widowControl w:val="0"/>
        <w:pBdr>
          <w:top w:val="single" w:sz="12" w:space="1" w:color="008F4A"/>
          <w:left w:val="single" w:sz="12" w:space="4" w:color="008F4A"/>
          <w:bottom w:val="single" w:sz="12" w:space="1" w:color="008F4A"/>
          <w:right w:val="single" w:sz="12" w:space="4" w:color="008F4A"/>
        </w:pBdr>
        <w:shd w:val="clear" w:color="auto" w:fill="D9D9D9" w:themeFill="background1" w:themeFillShade="D9"/>
        <w:autoSpaceDE w:val="0"/>
        <w:autoSpaceDN w:val="0"/>
        <w:adjustRightInd w:val="0"/>
        <w:snapToGrid w:val="0"/>
        <w:spacing w:before="120" w:after="120"/>
        <w:jc w:val="center"/>
        <w:rPr>
          <w:i/>
          <w:color w:val="008F4A"/>
          <w:spacing w:val="2"/>
          <w:sz w:val="22"/>
          <w:szCs w:val="22"/>
        </w:rPr>
      </w:pPr>
      <w:r w:rsidRPr="00CD622B">
        <w:rPr>
          <w:i/>
          <w:color w:val="008F4A"/>
          <w:spacing w:val="2"/>
          <w:sz w:val="22"/>
          <w:szCs w:val="22"/>
        </w:rPr>
        <w:t xml:space="preserve">VALORE PUBBLICO, PERFORMANCE E ANTICORRUZIONE </w:t>
      </w:r>
    </w:p>
    <w:p w14:paraId="432D3875" w14:textId="77777777" w:rsidR="001442D7" w:rsidRPr="00CD622B" w:rsidRDefault="001442D7" w:rsidP="00854B8C">
      <w:pPr>
        <w:widowControl w:val="0"/>
        <w:autoSpaceDE w:val="0"/>
        <w:autoSpaceDN w:val="0"/>
        <w:adjustRightInd w:val="0"/>
        <w:snapToGrid w:val="0"/>
        <w:spacing w:before="120" w:after="120"/>
        <w:jc w:val="both"/>
        <w:rPr>
          <w:b/>
          <w:color w:val="002060"/>
          <w:sz w:val="22"/>
          <w:szCs w:val="22"/>
        </w:rPr>
      </w:pPr>
    </w:p>
    <w:p w14:paraId="38DBB8FF" w14:textId="00C64C7E" w:rsidR="001442D7" w:rsidRPr="00CD622B" w:rsidRDefault="00984B7E" w:rsidP="007C583C">
      <w:pPr>
        <w:widowControl w:val="0"/>
        <w:pBdr>
          <w:top w:val="single" w:sz="12" w:space="1" w:color="008F4A"/>
          <w:left w:val="single" w:sz="12" w:space="4" w:color="008F4A"/>
          <w:bottom w:val="single" w:sz="12" w:space="1" w:color="008F4A"/>
          <w:right w:val="single" w:sz="12" w:space="4" w:color="008F4A"/>
        </w:pBdr>
        <w:shd w:val="clear" w:color="auto" w:fill="008F4A"/>
        <w:tabs>
          <w:tab w:val="left" w:pos="1418"/>
        </w:tabs>
        <w:autoSpaceDE w:val="0"/>
        <w:autoSpaceDN w:val="0"/>
        <w:adjustRightInd w:val="0"/>
        <w:snapToGrid w:val="0"/>
        <w:spacing w:before="120" w:after="120"/>
        <w:jc w:val="center"/>
        <w:rPr>
          <w:b/>
          <w:color w:val="FFFFFF" w:themeColor="background1"/>
          <w:spacing w:val="2"/>
          <w:sz w:val="22"/>
          <w:szCs w:val="22"/>
        </w:rPr>
      </w:pPr>
      <w:r w:rsidRPr="00CD622B">
        <w:rPr>
          <w:b/>
          <w:color w:val="FFFFFF" w:themeColor="background1"/>
          <w:spacing w:val="2"/>
          <w:sz w:val="22"/>
          <w:szCs w:val="22"/>
        </w:rPr>
        <w:t>SOTTOSEZIONE 2.1. – VALORE PUBBLICO</w:t>
      </w:r>
    </w:p>
    <w:p w14:paraId="31A161F0" w14:textId="324B3AA0" w:rsidR="001442D7" w:rsidRPr="00CD622B" w:rsidRDefault="001442D7" w:rsidP="00854B8C">
      <w:pPr>
        <w:widowControl w:val="0"/>
        <w:tabs>
          <w:tab w:val="left" w:pos="1418"/>
        </w:tabs>
        <w:autoSpaceDE w:val="0"/>
        <w:autoSpaceDN w:val="0"/>
        <w:adjustRightInd w:val="0"/>
        <w:snapToGrid w:val="0"/>
        <w:spacing w:before="120" w:after="120"/>
        <w:jc w:val="both"/>
        <w:rPr>
          <w:b/>
          <w:color w:val="000000" w:themeColor="text1"/>
          <w:spacing w:val="2"/>
          <w:sz w:val="22"/>
          <w:szCs w:val="22"/>
        </w:rPr>
      </w:pPr>
      <w:r w:rsidRPr="00CD622B">
        <w:rPr>
          <w:b/>
          <w:color w:val="000000" w:themeColor="text1"/>
          <w:spacing w:val="2"/>
          <w:sz w:val="22"/>
          <w:szCs w:val="22"/>
        </w:rPr>
        <w:t xml:space="preserve">Ai sensi del d.l. 9 giugno 2021, n. 80 e del </w:t>
      </w:r>
      <w:r w:rsidR="00770E63" w:rsidRPr="00CD622B">
        <w:rPr>
          <w:b/>
          <w:color w:val="000000" w:themeColor="text1"/>
          <w:spacing w:val="2"/>
          <w:sz w:val="22"/>
          <w:szCs w:val="22"/>
        </w:rPr>
        <w:t>D.M. 30 giugno 2022, n. 132</w:t>
      </w:r>
      <w:r w:rsidRPr="00CD622B">
        <w:rPr>
          <w:b/>
          <w:color w:val="000000" w:themeColor="text1"/>
          <w:spacing w:val="2"/>
          <w:sz w:val="22"/>
          <w:szCs w:val="22"/>
        </w:rPr>
        <w:t>, la sottosezione non è applicabile nei confronti d</w:t>
      </w:r>
      <w:r w:rsidR="00D32FFE" w:rsidRPr="00CD622B">
        <w:rPr>
          <w:b/>
          <w:color w:val="000000" w:themeColor="text1"/>
          <w:spacing w:val="2"/>
          <w:sz w:val="22"/>
          <w:szCs w:val="22"/>
        </w:rPr>
        <w:t>ella Fondazione Ordine Mauriziano</w:t>
      </w:r>
      <w:r w:rsidRPr="00CD622B">
        <w:rPr>
          <w:b/>
          <w:color w:val="000000" w:themeColor="text1"/>
          <w:spacing w:val="2"/>
          <w:sz w:val="22"/>
          <w:szCs w:val="22"/>
        </w:rPr>
        <w:t>.</w:t>
      </w:r>
    </w:p>
    <w:p w14:paraId="1736FBAC" w14:textId="77777777" w:rsidR="001442D7" w:rsidRPr="00CD622B" w:rsidRDefault="001442D7" w:rsidP="00854B8C">
      <w:pPr>
        <w:widowControl w:val="0"/>
        <w:tabs>
          <w:tab w:val="left" w:pos="1418"/>
        </w:tabs>
        <w:autoSpaceDE w:val="0"/>
        <w:autoSpaceDN w:val="0"/>
        <w:adjustRightInd w:val="0"/>
        <w:snapToGrid w:val="0"/>
        <w:spacing w:before="120" w:after="120"/>
        <w:jc w:val="both"/>
        <w:rPr>
          <w:b/>
          <w:color w:val="002060"/>
          <w:spacing w:val="2"/>
          <w:sz w:val="22"/>
          <w:szCs w:val="22"/>
        </w:rPr>
      </w:pPr>
    </w:p>
    <w:p w14:paraId="3361B3E7" w14:textId="597B8CF1" w:rsidR="001442D7" w:rsidRPr="00CD622B" w:rsidRDefault="00984B7E" w:rsidP="007C583C">
      <w:pPr>
        <w:widowControl w:val="0"/>
        <w:pBdr>
          <w:top w:val="single" w:sz="12" w:space="1" w:color="008F4A"/>
          <w:left w:val="single" w:sz="12" w:space="4" w:color="008F4A"/>
          <w:bottom w:val="single" w:sz="12" w:space="1" w:color="008F4A"/>
          <w:right w:val="single" w:sz="12" w:space="4" w:color="008F4A"/>
        </w:pBdr>
        <w:shd w:val="clear" w:color="auto" w:fill="008F4A"/>
        <w:tabs>
          <w:tab w:val="left" w:pos="1418"/>
        </w:tabs>
        <w:autoSpaceDE w:val="0"/>
        <w:autoSpaceDN w:val="0"/>
        <w:adjustRightInd w:val="0"/>
        <w:snapToGrid w:val="0"/>
        <w:spacing w:before="120" w:after="120"/>
        <w:jc w:val="center"/>
        <w:rPr>
          <w:b/>
          <w:color w:val="FFFFFF" w:themeColor="background1"/>
          <w:spacing w:val="2"/>
          <w:sz w:val="22"/>
          <w:szCs w:val="22"/>
        </w:rPr>
      </w:pPr>
      <w:r w:rsidRPr="00CD622B">
        <w:rPr>
          <w:b/>
          <w:color w:val="FFFFFF" w:themeColor="background1"/>
          <w:spacing w:val="2"/>
          <w:sz w:val="22"/>
          <w:szCs w:val="22"/>
        </w:rPr>
        <w:t>SOTTOSEZIONE 2.2. – PERFORMANCE</w:t>
      </w:r>
    </w:p>
    <w:p w14:paraId="08F23810" w14:textId="5449A9DE" w:rsidR="001442D7" w:rsidRPr="00CD622B" w:rsidRDefault="001442D7" w:rsidP="00854B8C">
      <w:pPr>
        <w:widowControl w:val="0"/>
        <w:tabs>
          <w:tab w:val="left" w:pos="1418"/>
        </w:tabs>
        <w:autoSpaceDE w:val="0"/>
        <w:autoSpaceDN w:val="0"/>
        <w:adjustRightInd w:val="0"/>
        <w:snapToGrid w:val="0"/>
        <w:spacing w:before="120" w:after="120"/>
        <w:jc w:val="both"/>
        <w:rPr>
          <w:b/>
          <w:color w:val="000000" w:themeColor="text1"/>
          <w:spacing w:val="2"/>
          <w:sz w:val="22"/>
          <w:szCs w:val="22"/>
        </w:rPr>
      </w:pPr>
      <w:r w:rsidRPr="00CD622B">
        <w:rPr>
          <w:b/>
          <w:color w:val="000000" w:themeColor="text1"/>
          <w:spacing w:val="2"/>
          <w:sz w:val="22"/>
          <w:szCs w:val="22"/>
        </w:rPr>
        <w:t xml:space="preserve">Ai sensi del d.l. 9 giugno 2021, n. 80 e del </w:t>
      </w:r>
      <w:r w:rsidR="00770E63" w:rsidRPr="00CD622B">
        <w:rPr>
          <w:b/>
          <w:color w:val="000000" w:themeColor="text1"/>
          <w:spacing w:val="2"/>
          <w:sz w:val="22"/>
          <w:szCs w:val="22"/>
        </w:rPr>
        <w:t>D.M. 30 giugno 2022, n. 132</w:t>
      </w:r>
      <w:r w:rsidRPr="00CD622B">
        <w:rPr>
          <w:b/>
          <w:color w:val="000000" w:themeColor="text1"/>
          <w:spacing w:val="2"/>
          <w:sz w:val="22"/>
          <w:szCs w:val="22"/>
        </w:rPr>
        <w:t xml:space="preserve">, la sottosezione non è applicabile nei confronti </w:t>
      </w:r>
      <w:r w:rsidR="00D32FFE" w:rsidRPr="00CD622B">
        <w:rPr>
          <w:b/>
          <w:color w:val="000000" w:themeColor="text1"/>
          <w:spacing w:val="2"/>
          <w:sz w:val="22"/>
          <w:szCs w:val="22"/>
        </w:rPr>
        <w:t>della Fondazione Ordine Mauriziano</w:t>
      </w:r>
      <w:r w:rsidRPr="00CD622B">
        <w:rPr>
          <w:b/>
          <w:color w:val="000000" w:themeColor="text1"/>
          <w:spacing w:val="2"/>
          <w:sz w:val="22"/>
          <w:szCs w:val="22"/>
        </w:rPr>
        <w:t>.</w:t>
      </w:r>
    </w:p>
    <w:p w14:paraId="4F5D7602" w14:textId="77777777" w:rsidR="001442D7" w:rsidRPr="00CD622B" w:rsidRDefault="001442D7" w:rsidP="00854B8C">
      <w:pPr>
        <w:widowControl w:val="0"/>
        <w:tabs>
          <w:tab w:val="left" w:pos="1418"/>
        </w:tabs>
        <w:autoSpaceDE w:val="0"/>
        <w:autoSpaceDN w:val="0"/>
        <w:adjustRightInd w:val="0"/>
        <w:snapToGrid w:val="0"/>
        <w:spacing w:before="120" w:after="120"/>
        <w:jc w:val="both"/>
        <w:rPr>
          <w:b/>
          <w:color w:val="002060"/>
          <w:spacing w:val="2"/>
          <w:sz w:val="22"/>
          <w:szCs w:val="22"/>
        </w:rPr>
      </w:pPr>
    </w:p>
    <w:p w14:paraId="4F850D68" w14:textId="2F4539F9" w:rsidR="001442D7" w:rsidRPr="00CD622B" w:rsidRDefault="00984B7E" w:rsidP="007C583C">
      <w:pPr>
        <w:widowControl w:val="0"/>
        <w:pBdr>
          <w:top w:val="single" w:sz="12" w:space="1" w:color="008F4A"/>
          <w:left w:val="single" w:sz="12" w:space="4" w:color="008F4A"/>
          <w:bottom w:val="single" w:sz="12" w:space="1" w:color="008F4A"/>
          <w:right w:val="single" w:sz="12" w:space="4" w:color="008F4A"/>
        </w:pBdr>
        <w:shd w:val="clear" w:color="auto" w:fill="008F4A"/>
        <w:tabs>
          <w:tab w:val="left" w:pos="1418"/>
        </w:tabs>
        <w:autoSpaceDE w:val="0"/>
        <w:autoSpaceDN w:val="0"/>
        <w:adjustRightInd w:val="0"/>
        <w:snapToGrid w:val="0"/>
        <w:spacing w:before="120" w:after="120"/>
        <w:jc w:val="center"/>
        <w:rPr>
          <w:b/>
          <w:color w:val="FFFFFF" w:themeColor="background1"/>
          <w:spacing w:val="2"/>
          <w:sz w:val="22"/>
          <w:szCs w:val="22"/>
        </w:rPr>
      </w:pPr>
      <w:r w:rsidRPr="00CD622B">
        <w:rPr>
          <w:b/>
          <w:color w:val="FFFFFF" w:themeColor="background1"/>
          <w:spacing w:val="2"/>
          <w:sz w:val="22"/>
          <w:szCs w:val="22"/>
        </w:rPr>
        <w:t>SOTTOSEZIONE 2.3. – RISCHI CORRUTTIVI E TRASPARENZA</w:t>
      </w:r>
    </w:p>
    <w:p w14:paraId="487A9EE3" w14:textId="1E38E9CA" w:rsidR="00984B7E" w:rsidRPr="00CD622B" w:rsidRDefault="00984B7E" w:rsidP="00CB3602">
      <w:pPr>
        <w:spacing w:before="120" w:after="120"/>
        <w:ind w:right="2"/>
        <w:rPr>
          <w:b/>
          <w:smallCaps/>
          <w:color w:val="008F4A"/>
          <w:spacing w:val="2"/>
          <w:sz w:val="22"/>
          <w:szCs w:val="22"/>
        </w:rPr>
      </w:pPr>
      <w:bookmarkStart w:id="2" w:name="_Toc101867790"/>
      <w:r w:rsidRPr="00CD622B">
        <w:rPr>
          <w:b/>
          <w:smallCaps/>
          <w:color w:val="008F4A"/>
          <w:spacing w:val="2"/>
          <w:sz w:val="22"/>
          <w:szCs w:val="22"/>
        </w:rPr>
        <w:t xml:space="preserve">2.3.1. </w:t>
      </w:r>
      <w:r w:rsidR="00854B8C" w:rsidRPr="00CD622B">
        <w:rPr>
          <w:b/>
          <w:smallCaps/>
          <w:color w:val="008F4A"/>
          <w:spacing w:val="2"/>
          <w:sz w:val="22"/>
          <w:szCs w:val="22"/>
        </w:rPr>
        <w:t>Struttura e obiettivi strategici dell’organo di indirizzo ex art. 1, co. 8, l. n. 190/2012</w:t>
      </w:r>
    </w:p>
    <w:p w14:paraId="14B39D2E" w14:textId="57B25AC2" w:rsidR="00854B8C" w:rsidRPr="00CD622B" w:rsidRDefault="00854B8C" w:rsidP="00CB3602">
      <w:pPr>
        <w:spacing w:before="120" w:after="120"/>
        <w:ind w:right="2"/>
        <w:jc w:val="both"/>
        <w:rPr>
          <w:b/>
          <w:i/>
          <w:color w:val="008F4A"/>
          <w:sz w:val="22"/>
          <w:szCs w:val="22"/>
        </w:rPr>
      </w:pPr>
      <w:r w:rsidRPr="00CD622B">
        <w:rPr>
          <w:b/>
          <w:i/>
          <w:color w:val="008F4A"/>
          <w:sz w:val="22"/>
          <w:szCs w:val="22"/>
        </w:rPr>
        <w:t>Struttura della sottosezione</w:t>
      </w:r>
    </w:p>
    <w:p w14:paraId="20D326AF" w14:textId="0FF609C2" w:rsidR="00854B8C" w:rsidRPr="00CD622B" w:rsidRDefault="00854B8C" w:rsidP="00854B8C">
      <w:pPr>
        <w:spacing w:before="120" w:after="120"/>
        <w:jc w:val="both"/>
        <w:rPr>
          <w:sz w:val="22"/>
          <w:szCs w:val="22"/>
        </w:rPr>
      </w:pPr>
      <w:r w:rsidRPr="00CD622B">
        <w:rPr>
          <w:sz w:val="22"/>
          <w:szCs w:val="22"/>
        </w:rPr>
        <w:t xml:space="preserve">La presente sottosezione del PIAO di </w:t>
      </w:r>
      <w:r w:rsidR="001D205B" w:rsidRPr="00CD622B">
        <w:rPr>
          <w:sz w:val="22"/>
          <w:szCs w:val="22"/>
        </w:rPr>
        <w:t>FOM</w:t>
      </w:r>
      <w:r w:rsidRPr="00CD622B">
        <w:rPr>
          <w:sz w:val="22"/>
          <w:szCs w:val="22"/>
        </w:rPr>
        <w:t xml:space="preserve"> illustra le strategie e le metodologie che il RPCT ha elaborato – in attuazione degli obiettivi strategici approvati dall’organo di indirizzo politico (</w:t>
      </w:r>
      <w:r w:rsidR="001D205B" w:rsidRPr="00CD622B">
        <w:rPr>
          <w:sz w:val="22"/>
          <w:szCs w:val="22"/>
        </w:rPr>
        <w:t>Consiglio di Amministrazione</w:t>
      </w:r>
      <w:r w:rsidRPr="00CD622B">
        <w:rPr>
          <w:sz w:val="22"/>
          <w:szCs w:val="22"/>
        </w:rPr>
        <w:t>) e con la collaborazione dei Responsabili e di tutti gli interlocutori interessati - relativamente al processo di gestione del rischio corruttivo nonché le azioni da assumere ai fini della implementazione della trasparenza amministrativa, a valere per il triennio considerato.</w:t>
      </w:r>
    </w:p>
    <w:p w14:paraId="5DC40BAD" w14:textId="495D23C9" w:rsidR="00854B8C" w:rsidRPr="00CD622B" w:rsidRDefault="00854B8C" w:rsidP="00854B8C">
      <w:pPr>
        <w:spacing w:before="120" w:after="120"/>
        <w:jc w:val="both"/>
        <w:rPr>
          <w:sz w:val="22"/>
          <w:szCs w:val="22"/>
        </w:rPr>
      </w:pPr>
      <w:r w:rsidRPr="00CD622B">
        <w:rPr>
          <w:sz w:val="22"/>
          <w:szCs w:val="22"/>
        </w:rPr>
        <w:t>La presente sottosezione è così strutturata:</w:t>
      </w:r>
    </w:p>
    <w:p w14:paraId="4500C5FD" w14:textId="167E1746" w:rsidR="00854B8C" w:rsidRPr="00CD622B" w:rsidRDefault="00854B8C" w:rsidP="009D598A">
      <w:pPr>
        <w:pStyle w:val="Paragrafoelenco"/>
        <w:widowControl w:val="0"/>
        <w:numPr>
          <w:ilvl w:val="0"/>
          <w:numId w:val="27"/>
        </w:numPr>
        <w:autoSpaceDE w:val="0"/>
        <w:autoSpaceDN w:val="0"/>
        <w:adjustRightInd w:val="0"/>
        <w:snapToGrid w:val="0"/>
        <w:spacing w:before="120" w:after="120"/>
        <w:contextualSpacing w:val="0"/>
        <w:jc w:val="both"/>
        <w:rPr>
          <w:color w:val="000000" w:themeColor="text1"/>
          <w:spacing w:val="2"/>
          <w:sz w:val="22"/>
          <w:szCs w:val="22"/>
        </w:rPr>
      </w:pPr>
      <w:r w:rsidRPr="00CD622B">
        <w:rPr>
          <w:color w:val="008F4A"/>
          <w:spacing w:val="2"/>
          <w:sz w:val="22"/>
          <w:szCs w:val="22"/>
        </w:rPr>
        <w:t>Parte I - Quadro generale:</w:t>
      </w:r>
      <w:r w:rsidRPr="00CD622B">
        <w:rPr>
          <w:color w:val="00B0F0"/>
          <w:spacing w:val="2"/>
          <w:sz w:val="22"/>
          <w:szCs w:val="22"/>
        </w:rPr>
        <w:t xml:space="preserve"> </w:t>
      </w:r>
      <w:r w:rsidRPr="00CD622B">
        <w:rPr>
          <w:color w:val="000000" w:themeColor="text1"/>
          <w:spacing w:val="2"/>
          <w:sz w:val="22"/>
          <w:szCs w:val="22"/>
        </w:rPr>
        <w:t xml:space="preserve">in questa parte è descritta la strategia in materia di prevenzione della corruzione e trasparenza adottata da </w:t>
      </w:r>
      <w:r w:rsidR="001D205B" w:rsidRPr="00CD622B">
        <w:rPr>
          <w:color w:val="000000" w:themeColor="text1"/>
          <w:spacing w:val="2"/>
          <w:sz w:val="22"/>
          <w:szCs w:val="22"/>
        </w:rPr>
        <w:t>FOM</w:t>
      </w:r>
      <w:r w:rsidRPr="00CD622B">
        <w:rPr>
          <w:color w:val="000000" w:themeColor="text1"/>
          <w:spacing w:val="2"/>
          <w:sz w:val="22"/>
          <w:szCs w:val="22"/>
        </w:rPr>
        <w:t>, il processo di implementazione della sottosezione e gli obiettivi strategici individuati dall’organo di indirizzo politico, ai sensi dell’art. 1, co. 8, della l. n. 190/2012;</w:t>
      </w:r>
    </w:p>
    <w:p w14:paraId="49B84217" w14:textId="3A4F946F" w:rsidR="00854B8C" w:rsidRPr="00CD622B" w:rsidRDefault="00854B8C" w:rsidP="009D598A">
      <w:pPr>
        <w:pStyle w:val="Paragrafoelenco"/>
        <w:widowControl w:val="0"/>
        <w:numPr>
          <w:ilvl w:val="0"/>
          <w:numId w:val="27"/>
        </w:numPr>
        <w:autoSpaceDE w:val="0"/>
        <w:autoSpaceDN w:val="0"/>
        <w:adjustRightInd w:val="0"/>
        <w:snapToGrid w:val="0"/>
        <w:spacing w:before="120" w:after="120"/>
        <w:contextualSpacing w:val="0"/>
        <w:jc w:val="both"/>
        <w:rPr>
          <w:color w:val="000000" w:themeColor="text1"/>
          <w:spacing w:val="2"/>
          <w:sz w:val="22"/>
          <w:szCs w:val="22"/>
        </w:rPr>
      </w:pPr>
      <w:r w:rsidRPr="00CD622B">
        <w:rPr>
          <w:color w:val="008F4A"/>
          <w:spacing w:val="2"/>
          <w:sz w:val="22"/>
          <w:szCs w:val="22"/>
        </w:rPr>
        <w:t xml:space="preserve">Parte II - Prevenzione della corruzione: </w:t>
      </w:r>
      <w:r w:rsidRPr="00CD622B">
        <w:rPr>
          <w:color w:val="000000" w:themeColor="text1"/>
          <w:spacing w:val="2"/>
          <w:sz w:val="22"/>
          <w:szCs w:val="22"/>
        </w:rPr>
        <w:t xml:space="preserve">in questa Sezione è rappresentata la gestione del rischio di </w:t>
      </w:r>
      <w:r w:rsidR="001D205B" w:rsidRPr="00CD622B">
        <w:rPr>
          <w:color w:val="000000" w:themeColor="text1"/>
          <w:spacing w:val="2"/>
          <w:sz w:val="22"/>
          <w:szCs w:val="22"/>
        </w:rPr>
        <w:t>FOM</w:t>
      </w:r>
      <w:r w:rsidRPr="00CD622B">
        <w:rPr>
          <w:color w:val="000000" w:themeColor="text1"/>
          <w:spacing w:val="2"/>
          <w:sz w:val="22"/>
          <w:szCs w:val="22"/>
        </w:rPr>
        <w:t xml:space="preserve"> (analisi del contesto, valutazione del rischio, trattamento del rischio); </w:t>
      </w:r>
    </w:p>
    <w:p w14:paraId="3CCC5BA0" w14:textId="47FE54E6" w:rsidR="00854B8C" w:rsidRPr="00CD622B" w:rsidRDefault="00854B8C" w:rsidP="009D598A">
      <w:pPr>
        <w:pStyle w:val="Paragrafoelenco"/>
        <w:widowControl w:val="0"/>
        <w:numPr>
          <w:ilvl w:val="0"/>
          <w:numId w:val="27"/>
        </w:numPr>
        <w:autoSpaceDE w:val="0"/>
        <w:autoSpaceDN w:val="0"/>
        <w:adjustRightInd w:val="0"/>
        <w:snapToGrid w:val="0"/>
        <w:spacing w:before="120" w:after="120"/>
        <w:contextualSpacing w:val="0"/>
        <w:jc w:val="both"/>
        <w:rPr>
          <w:color w:val="000000" w:themeColor="text1"/>
          <w:spacing w:val="2"/>
          <w:sz w:val="22"/>
          <w:szCs w:val="22"/>
        </w:rPr>
      </w:pPr>
      <w:r w:rsidRPr="00CD622B">
        <w:rPr>
          <w:color w:val="008F4A"/>
          <w:spacing w:val="2"/>
          <w:sz w:val="22"/>
          <w:szCs w:val="22"/>
        </w:rPr>
        <w:t>Parte III - Trasparenza:</w:t>
      </w:r>
      <w:r w:rsidRPr="00CD622B">
        <w:rPr>
          <w:color w:val="00B050"/>
          <w:spacing w:val="2"/>
          <w:sz w:val="22"/>
          <w:szCs w:val="22"/>
        </w:rPr>
        <w:t xml:space="preserve"> </w:t>
      </w:r>
      <w:r w:rsidRPr="00CD622B">
        <w:rPr>
          <w:color w:val="000000" w:themeColor="text1"/>
          <w:spacing w:val="2"/>
          <w:sz w:val="22"/>
          <w:szCs w:val="22"/>
        </w:rPr>
        <w:t xml:space="preserve">in questa Sezione sono descritte le misure adottate di </w:t>
      </w:r>
      <w:r w:rsidR="001D205B" w:rsidRPr="00CD622B">
        <w:rPr>
          <w:color w:val="000000" w:themeColor="text1"/>
          <w:spacing w:val="2"/>
          <w:sz w:val="22"/>
          <w:szCs w:val="22"/>
        </w:rPr>
        <w:t>FOM</w:t>
      </w:r>
      <w:r w:rsidRPr="00CD622B">
        <w:rPr>
          <w:color w:val="000000" w:themeColor="text1"/>
          <w:spacing w:val="2"/>
          <w:sz w:val="22"/>
          <w:szCs w:val="22"/>
        </w:rPr>
        <w:t xml:space="preserve"> per dare corso agli adempimenti inerenti alla trasparenza proattiva (obblighi di pubblicazione e alimentazione della Sezione “</w:t>
      </w:r>
      <w:r w:rsidR="00A539D7" w:rsidRPr="00CD622B">
        <w:rPr>
          <w:color w:val="000000" w:themeColor="text1"/>
          <w:spacing w:val="2"/>
          <w:sz w:val="22"/>
          <w:szCs w:val="22"/>
        </w:rPr>
        <w:t>Fondazione</w:t>
      </w:r>
      <w:r w:rsidRPr="00CD622B">
        <w:rPr>
          <w:color w:val="000000" w:themeColor="text1"/>
          <w:spacing w:val="2"/>
          <w:sz w:val="22"/>
          <w:szCs w:val="22"/>
        </w:rPr>
        <w:t xml:space="preserve"> Trasparente”) e reattiva (istituti di accesso);</w:t>
      </w:r>
    </w:p>
    <w:p w14:paraId="045D1A1B" w14:textId="334F5E43" w:rsidR="00854B8C" w:rsidRPr="00CD622B" w:rsidRDefault="00854B8C" w:rsidP="009D598A">
      <w:pPr>
        <w:pStyle w:val="Paragrafoelenco"/>
        <w:widowControl w:val="0"/>
        <w:numPr>
          <w:ilvl w:val="0"/>
          <w:numId w:val="27"/>
        </w:numPr>
        <w:autoSpaceDE w:val="0"/>
        <w:autoSpaceDN w:val="0"/>
        <w:adjustRightInd w:val="0"/>
        <w:snapToGrid w:val="0"/>
        <w:spacing w:before="120" w:after="120"/>
        <w:contextualSpacing w:val="0"/>
        <w:jc w:val="both"/>
        <w:rPr>
          <w:color w:val="000000" w:themeColor="text1"/>
          <w:spacing w:val="2"/>
          <w:sz w:val="22"/>
          <w:szCs w:val="22"/>
        </w:rPr>
      </w:pPr>
      <w:r w:rsidRPr="00CD622B">
        <w:rPr>
          <w:color w:val="008F4A"/>
          <w:spacing w:val="2"/>
          <w:sz w:val="22"/>
          <w:szCs w:val="22"/>
        </w:rPr>
        <w:t>Parte IV - Disposizioni finali:</w:t>
      </w:r>
      <w:r w:rsidRPr="00CD622B">
        <w:rPr>
          <w:color w:val="159BD8"/>
          <w:spacing w:val="2"/>
          <w:sz w:val="22"/>
          <w:szCs w:val="22"/>
        </w:rPr>
        <w:t xml:space="preserve"> </w:t>
      </w:r>
      <w:r w:rsidRPr="00CD622B">
        <w:rPr>
          <w:color w:val="000000" w:themeColor="text1"/>
          <w:spacing w:val="2"/>
          <w:sz w:val="22"/>
          <w:szCs w:val="22"/>
        </w:rPr>
        <w:t>nella Parte finale è descritto il sistema di monitoraggio delle misure di prevenzione, di livello generale e specifico, e le iniziative di comunicazione e diffusione nonché il richiamo alla sanzionabilità delle condotte in violazione della sottosezione medesima.</w:t>
      </w:r>
    </w:p>
    <w:p w14:paraId="6596E3A8" w14:textId="5953A733" w:rsidR="00854B8C" w:rsidRPr="00CD622B" w:rsidRDefault="00854B8C" w:rsidP="00854B8C">
      <w:pPr>
        <w:pStyle w:val="Titolo3"/>
        <w:spacing w:before="120" w:after="120"/>
        <w:rPr>
          <w:i/>
          <w:iCs/>
          <w:color w:val="008F4A"/>
          <w:sz w:val="22"/>
          <w:szCs w:val="22"/>
        </w:rPr>
      </w:pPr>
      <w:r w:rsidRPr="00CD622B">
        <w:rPr>
          <w:i/>
          <w:iCs/>
          <w:color w:val="008F4A"/>
          <w:sz w:val="22"/>
          <w:szCs w:val="22"/>
        </w:rPr>
        <w:t>Obiettivi strategici</w:t>
      </w:r>
      <w:bookmarkEnd w:id="2"/>
    </w:p>
    <w:p w14:paraId="4C628FE1" w14:textId="1D20A80F" w:rsidR="00854B8C" w:rsidRPr="00CD622B" w:rsidRDefault="00854B8C" w:rsidP="00854B8C">
      <w:pPr>
        <w:spacing w:before="120" w:after="120"/>
        <w:jc w:val="both"/>
        <w:rPr>
          <w:color w:val="000000"/>
          <w:sz w:val="22"/>
          <w:szCs w:val="22"/>
        </w:rPr>
      </w:pPr>
      <w:r w:rsidRPr="00CD622B">
        <w:rPr>
          <w:color w:val="000000"/>
          <w:sz w:val="22"/>
          <w:szCs w:val="22"/>
        </w:rPr>
        <w:t xml:space="preserve">Ai sensi dell’art. 1, comma 8, L. 190/2012, come modificato dal D. Lgs. 25 maggio 2016, n. 97, </w:t>
      </w:r>
      <w:r w:rsidRPr="00CD622B">
        <w:rPr>
          <w:i/>
          <w:color w:val="000000"/>
          <w:sz w:val="22"/>
          <w:szCs w:val="22"/>
        </w:rPr>
        <w:t>“L'organo di indirizzo definisce gli obiettivi strategici in materia di prevenzione della corruzione e trasparenza, che costituiscono contenuto necessario dei documenti di programmazione strategico-gestionale e del Piano triennale per la prevenzione della corruzione”</w:t>
      </w:r>
      <w:r w:rsidRPr="00CD622B">
        <w:rPr>
          <w:color w:val="000000"/>
          <w:sz w:val="22"/>
          <w:szCs w:val="22"/>
        </w:rPr>
        <w:t xml:space="preserve">. </w:t>
      </w:r>
    </w:p>
    <w:p w14:paraId="53692959" w14:textId="774D6F07" w:rsidR="00854B8C" w:rsidRPr="00CD622B" w:rsidRDefault="00854B8C" w:rsidP="00854B8C">
      <w:pPr>
        <w:spacing w:before="120" w:after="120"/>
        <w:jc w:val="both"/>
        <w:rPr>
          <w:color w:val="000000"/>
          <w:sz w:val="22"/>
          <w:szCs w:val="22"/>
        </w:rPr>
      </w:pPr>
      <w:r w:rsidRPr="00CD622B">
        <w:rPr>
          <w:color w:val="000000"/>
          <w:sz w:val="22"/>
          <w:szCs w:val="22"/>
        </w:rPr>
        <w:t xml:space="preserve">In esito all’attività di confronto con il RPCT, tenuto conto delle priorità e dei reali fabbisogni ai fini della piena implementazione del sistema di controllo interno e delle azioni richieste dalla disciplina in esame, </w:t>
      </w:r>
      <w:r w:rsidR="00F5079D" w:rsidRPr="00CD622B">
        <w:rPr>
          <w:color w:val="000000"/>
          <w:sz w:val="22"/>
          <w:szCs w:val="22"/>
        </w:rPr>
        <w:t>il CdA di FOM</w:t>
      </w:r>
      <w:r w:rsidRPr="00CD622B">
        <w:rPr>
          <w:color w:val="000000"/>
          <w:sz w:val="22"/>
          <w:szCs w:val="22"/>
        </w:rPr>
        <w:t>, contestualmente all’approvazione del presente Piano, ha individuato, con riferimento al triennio 202</w:t>
      </w:r>
      <w:r w:rsidR="009F1E24" w:rsidRPr="00CD622B">
        <w:rPr>
          <w:color w:val="000000"/>
          <w:sz w:val="22"/>
          <w:szCs w:val="22"/>
        </w:rPr>
        <w:t>5</w:t>
      </w:r>
      <w:r w:rsidRPr="00CD622B">
        <w:rPr>
          <w:color w:val="000000"/>
          <w:sz w:val="22"/>
          <w:szCs w:val="22"/>
        </w:rPr>
        <w:t xml:space="preserve"> </w:t>
      </w:r>
      <w:r w:rsidR="009F1E24" w:rsidRPr="00CD622B">
        <w:rPr>
          <w:color w:val="000000"/>
          <w:sz w:val="22"/>
          <w:szCs w:val="22"/>
        </w:rPr>
        <w:t>–</w:t>
      </w:r>
      <w:r w:rsidRPr="00CD622B">
        <w:rPr>
          <w:color w:val="000000"/>
          <w:sz w:val="22"/>
          <w:szCs w:val="22"/>
        </w:rPr>
        <w:t xml:space="preserve"> 202</w:t>
      </w:r>
      <w:r w:rsidR="009F1E24" w:rsidRPr="00CD622B">
        <w:rPr>
          <w:color w:val="000000"/>
          <w:sz w:val="22"/>
          <w:szCs w:val="22"/>
        </w:rPr>
        <w:t xml:space="preserve">7 </w:t>
      </w:r>
      <w:r w:rsidRPr="00CD622B">
        <w:rPr>
          <w:color w:val="000000"/>
          <w:sz w:val="22"/>
          <w:szCs w:val="22"/>
        </w:rPr>
        <w:t>i seguenti obiettivi strategici:</w:t>
      </w:r>
    </w:p>
    <w:tbl>
      <w:tblPr>
        <w:tblStyle w:val="Grigliatabella"/>
        <w:tblW w:w="0" w:type="auto"/>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4286"/>
        <w:gridCol w:w="4728"/>
      </w:tblGrid>
      <w:tr w:rsidR="00854B8C" w:rsidRPr="00CD622B" w14:paraId="6A14C6BE" w14:textId="77777777" w:rsidTr="00CB3602">
        <w:trPr>
          <w:trHeight w:val="987"/>
          <w:tblHeader/>
          <w:jc w:val="center"/>
        </w:trPr>
        <w:tc>
          <w:tcPr>
            <w:tcW w:w="4286" w:type="dxa"/>
            <w:shd w:val="clear" w:color="auto" w:fill="112E74"/>
            <w:vAlign w:val="center"/>
          </w:tcPr>
          <w:p w14:paraId="04642C8D" w14:textId="77777777" w:rsidR="00854B8C" w:rsidRPr="00CD622B" w:rsidRDefault="00854B8C" w:rsidP="00854B8C">
            <w:pPr>
              <w:widowControl w:val="0"/>
              <w:autoSpaceDE w:val="0"/>
              <w:autoSpaceDN w:val="0"/>
              <w:adjustRightInd w:val="0"/>
              <w:snapToGrid w:val="0"/>
              <w:spacing w:before="120" w:after="120" w:line="240" w:lineRule="auto"/>
              <w:jc w:val="center"/>
              <w:rPr>
                <w:b/>
                <w:color w:val="FFFFFF" w:themeColor="background1"/>
                <w:spacing w:val="2"/>
                <w:sz w:val="21"/>
                <w:szCs w:val="22"/>
              </w:rPr>
            </w:pPr>
            <w:r w:rsidRPr="00CD622B">
              <w:rPr>
                <w:b/>
                <w:color w:val="FFFFFF" w:themeColor="background1"/>
                <w:spacing w:val="2"/>
                <w:sz w:val="21"/>
                <w:szCs w:val="22"/>
              </w:rPr>
              <w:lastRenderedPageBreak/>
              <w:t>OBIETTIVI</w:t>
            </w:r>
          </w:p>
          <w:p w14:paraId="120DE24F" w14:textId="77777777" w:rsidR="00854B8C" w:rsidRPr="00CD622B" w:rsidRDefault="00854B8C" w:rsidP="00854B8C">
            <w:pPr>
              <w:widowControl w:val="0"/>
              <w:autoSpaceDE w:val="0"/>
              <w:autoSpaceDN w:val="0"/>
              <w:adjustRightInd w:val="0"/>
              <w:snapToGrid w:val="0"/>
              <w:spacing w:before="120" w:after="120" w:line="240" w:lineRule="auto"/>
              <w:jc w:val="center"/>
              <w:rPr>
                <w:b/>
                <w:color w:val="FFFFFF" w:themeColor="background1"/>
                <w:spacing w:val="2"/>
                <w:sz w:val="21"/>
                <w:szCs w:val="22"/>
              </w:rPr>
            </w:pPr>
            <w:r w:rsidRPr="00CD622B">
              <w:rPr>
                <w:b/>
                <w:color w:val="FFFFFF" w:themeColor="background1"/>
                <w:spacing w:val="2"/>
                <w:sz w:val="21"/>
                <w:szCs w:val="22"/>
              </w:rPr>
              <w:t>PREVENZIONE DELLA CORRUZIONE</w:t>
            </w:r>
          </w:p>
        </w:tc>
        <w:tc>
          <w:tcPr>
            <w:tcW w:w="4728" w:type="dxa"/>
            <w:shd w:val="clear" w:color="auto" w:fill="112E74"/>
            <w:vAlign w:val="center"/>
          </w:tcPr>
          <w:p w14:paraId="39AFB64F" w14:textId="77777777" w:rsidR="00854B8C" w:rsidRPr="00CD622B" w:rsidRDefault="00854B8C" w:rsidP="00854B8C">
            <w:pPr>
              <w:widowControl w:val="0"/>
              <w:autoSpaceDE w:val="0"/>
              <w:autoSpaceDN w:val="0"/>
              <w:adjustRightInd w:val="0"/>
              <w:snapToGrid w:val="0"/>
              <w:spacing w:before="120" w:after="120" w:line="240" w:lineRule="auto"/>
              <w:jc w:val="center"/>
              <w:rPr>
                <w:b/>
                <w:color w:val="FFFFFF" w:themeColor="background1"/>
                <w:spacing w:val="2"/>
                <w:sz w:val="21"/>
                <w:szCs w:val="22"/>
              </w:rPr>
            </w:pPr>
            <w:r w:rsidRPr="00CD622B">
              <w:rPr>
                <w:b/>
                <w:color w:val="FFFFFF" w:themeColor="background1"/>
                <w:spacing w:val="2"/>
                <w:sz w:val="21"/>
                <w:szCs w:val="22"/>
              </w:rPr>
              <w:t>OBIETTIVI</w:t>
            </w:r>
          </w:p>
          <w:p w14:paraId="24F1C4BA" w14:textId="77777777" w:rsidR="00854B8C" w:rsidRPr="00CD622B" w:rsidRDefault="00854B8C" w:rsidP="00854B8C">
            <w:pPr>
              <w:widowControl w:val="0"/>
              <w:autoSpaceDE w:val="0"/>
              <w:autoSpaceDN w:val="0"/>
              <w:adjustRightInd w:val="0"/>
              <w:snapToGrid w:val="0"/>
              <w:spacing w:before="120" w:after="120" w:line="240" w:lineRule="auto"/>
              <w:jc w:val="center"/>
              <w:rPr>
                <w:b/>
                <w:color w:val="FFFFFF" w:themeColor="background1"/>
                <w:spacing w:val="2"/>
                <w:sz w:val="21"/>
                <w:szCs w:val="22"/>
              </w:rPr>
            </w:pPr>
            <w:r w:rsidRPr="00CD622B">
              <w:rPr>
                <w:b/>
                <w:color w:val="FFFFFF" w:themeColor="background1"/>
                <w:spacing w:val="2"/>
                <w:sz w:val="21"/>
                <w:szCs w:val="22"/>
              </w:rPr>
              <w:t>TRASPARENZA AMMINISTRATIVA</w:t>
            </w:r>
          </w:p>
        </w:tc>
      </w:tr>
      <w:tr w:rsidR="00A539D7" w:rsidRPr="00CD622B" w14:paraId="6E46CF16" w14:textId="77777777" w:rsidTr="00CB3602">
        <w:trPr>
          <w:trHeight w:val="660"/>
          <w:jc w:val="center"/>
        </w:trPr>
        <w:tc>
          <w:tcPr>
            <w:tcW w:w="4286" w:type="dxa"/>
            <w:shd w:val="clear" w:color="auto" w:fill="FFFFFF" w:themeFill="background1"/>
            <w:vAlign w:val="center"/>
          </w:tcPr>
          <w:p w14:paraId="3F5AD08B" w14:textId="23FF2C0C" w:rsidR="00A539D7" w:rsidRPr="00CD622B" w:rsidRDefault="00F32971" w:rsidP="00A539D7">
            <w:pPr>
              <w:autoSpaceDE w:val="0"/>
              <w:autoSpaceDN w:val="0"/>
              <w:adjustRightInd w:val="0"/>
              <w:jc w:val="center"/>
              <w:rPr>
                <w:i/>
                <w:iCs/>
                <w:color w:val="000000" w:themeColor="text1"/>
                <w:sz w:val="20"/>
                <w:szCs w:val="20"/>
              </w:rPr>
            </w:pPr>
            <w:r w:rsidRPr="00CD622B">
              <w:rPr>
                <w:i/>
                <w:iCs/>
                <w:color w:val="000000" w:themeColor="text1"/>
                <w:sz w:val="20"/>
                <w:szCs w:val="20"/>
              </w:rPr>
              <w:t>Prosecuzione del percorso di integrazione</w:t>
            </w:r>
            <w:r w:rsidR="00A539D7" w:rsidRPr="00CD622B">
              <w:rPr>
                <w:i/>
                <w:iCs/>
                <w:color w:val="000000" w:themeColor="text1"/>
                <w:sz w:val="20"/>
                <w:szCs w:val="20"/>
              </w:rPr>
              <w:t xml:space="preserve"> tra sistema di monitoraggio del PIAO, il monitoraggio in ordine all’attuazione del MOG 231 e</w:t>
            </w:r>
            <w:r w:rsidRPr="00CD622B">
              <w:rPr>
                <w:i/>
                <w:iCs/>
                <w:color w:val="000000" w:themeColor="text1"/>
                <w:sz w:val="20"/>
                <w:szCs w:val="20"/>
              </w:rPr>
              <w:t xml:space="preserve"> </w:t>
            </w:r>
            <w:r w:rsidR="00A539D7" w:rsidRPr="00CD622B">
              <w:rPr>
                <w:i/>
                <w:iCs/>
                <w:color w:val="000000" w:themeColor="text1"/>
                <w:sz w:val="20"/>
                <w:szCs w:val="20"/>
              </w:rPr>
              <w:t>gli ulteriori presidi di cui si è dotata la Fondazione</w:t>
            </w:r>
          </w:p>
        </w:tc>
        <w:tc>
          <w:tcPr>
            <w:tcW w:w="4728" w:type="dxa"/>
            <w:shd w:val="clear" w:color="auto" w:fill="FFFFFF" w:themeFill="background1"/>
            <w:vAlign w:val="center"/>
          </w:tcPr>
          <w:p w14:paraId="19FF32A6" w14:textId="414C7427" w:rsidR="00A539D7" w:rsidRPr="00CD622B" w:rsidRDefault="00A539D7" w:rsidP="00A539D7">
            <w:pPr>
              <w:spacing w:before="120" w:after="120"/>
              <w:jc w:val="center"/>
              <w:rPr>
                <w:i/>
                <w:iCs/>
                <w:color w:val="000000" w:themeColor="text1"/>
                <w:sz w:val="20"/>
                <w:szCs w:val="20"/>
              </w:rPr>
            </w:pPr>
            <w:r w:rsidRPr="00CD622B">
              <w:rPr>
                <w:i/>
                <w:iCs/>
                <w:color w:val="000000" w:themeColor="text1"/>
                <w:sz w:val="20"/>
                <w:szCs w:val="20"/>
              </w:rPr>
              <w:t>Miglioramento dell’organizzazione dei flussi informativi e della comunicazione al proprio interno e verso l’esterno</w:t>
            </w:r>
          </w:p>
        </w:tc>
      </w:tr>
      <w:tr w:rsidR="00854B8C" w:rsidRPr="00CD622B" w14:paraId="767D37CC" w14:textId="77777777" w:rsidTr="00CB3602">
        <w:trPr>
          <w:trHeight w:val="660"/>
          <w:jc w:val="center"/>
        </w:trPr>
        <w:tc>
          <w:tcPr>
            <w:tcW w:w="4286" w:type="dxa"/>
            <w:shd w:val="clear" w:color="auto" w:fill="auto"/>
            <w:vAlign w:val="center"/>
          </w:tcPr>
          <w:p w14:paraId="7BF309BB" w14:textId="5E76F6D3" w:rsidR="00854B8C" w:rsidRPr="00CD622B" w:rsidRDefault="00641E1C" w:rsidP="00A539D7">
            <w:pPr>
              <w:spacing w:before="120" w:after="120" w:line="240" w:lineRule="auto"/>
              <w:jc w:val="center"/>
              <w:rPr>
                <w:bCs/>
                <w:i/>
                <w:color w:val="000000"/>
                <w:sz w:val="20"/>
                <w:szCs w:val="20"/>
              </w:rPr>
            </w:pPr>
            <w:r w:rsidRPr="00CD622B">
              <w:rPr>
                <w:i/>
                <w:iCs/>
                <w:color w:val="000000" w:themeColor="text1"/>
                <w:sz w:val="20"/>
                <w:szCs w:val="20"/>
              </w:rPr>
              <w:t>Prosecuzione dei percorsi di formazione - di livello generale e specifico - in materia di prevenzione della corruzione, anche in raccordo alla disciplina di cui al D.Lgs. n. 231/2001, verticalizzando, per l’anno 2021, sui temi del risk management.</w:t>
            </w:r>
          </w:p>
        </w:tc>
        <w:tc>
          <w:tcPr>
            <w:tcW w:w="4728" w:type="dxa"/>
            <w:shd w:val="clear" w:color="auto" w:fill="auto"/>
            <w:vAlign w:val="center"/>
          </w:tcPr>
          <w:p w14:paraId="0953FF7E" w14:textId="3694CA2E" w:rsidR="00854B8C" w:rsidRPr="00CD622B" w:rsidRDefault="00BA33AA" w:rsidP="00A539D7">
            <w:pPr>
              <w:spacing w:before="120" w:after="120" w:line="240" w:lineRule="auto"/>
              <w:jc w:val="center"/>
              <w:rPr>
                <w:i/>
                <w:color w:val="000000"/>
                <w:sz w:val="20"/>
                <w:szCs w:val="20"/>
              </w:rPr>
            </w:pPr>
            <w:r w:rsidRPr="00CD622B">
              <w:rPr>
                <w:i/>
                <w:iCs/>
                <w:color w:val="000000" w:themeColor="text1"/>
                <w:sz w:val="20"/>
                <w:szCs w:val="20"/>
              </w:rPr>
              <w:t>Prosecuzione dei percorsi di formazione - di livello generale e specifico - in materia di trasparenza amministrativa, obblighi di pubblicazione e accesso civico (semplice e generalizzato), anche in raccordo alla disciplina di cui al D.Lgs. n. 231/2001</w:t>
            </w:r>
          </w:p>
        </w:tc>
      </w:tr>
      <w:tr w:rsidR="00CA4984" w:rsidRPr="00CD622B" w14:paraId="766EB0B7" w14:textId="77777777" w:rsidTr="00CB3602">
        <w:trPr>
          <w:trHeight w:val="660"/>
          <w:jc w:val="center"/>
        </w:trPr>
        <w:tc>
          <w:tcPr>
            <w:tcW w:w="4286" w:type="dxa"/>
            <w:shd w:val="clear" w:color="auto" w:fill="auto"/>
            <w:vAlign w:val="center"/>
          </w:tcPr>
          <w:p w14:paraId="4B39757F" w14:textId="0C202571" w:rsidR="00CA4984" w:rsidRPr="00CD622B" w:rsidRDefault="00CA4984" w:rsidP="00A539D7">
            <w:pPr>
              <w:spacing w:before="120" w:after="120"/>
              <w:jc w:val="center"/>
              <w:rPr>
                <w:i/>
                <w:iCs/>
                <w:color w:val="000000" w:themeColor="text1"/>
                <w:sz w:val="20"/>
                <w:szCs w:val="20"/>
              </w:rPr>
            </w:pPr>
            <w:r w:rsidRPr="00CD622B">
              <w:rPr>
                <w:i/>
                <w:iCs/>
                <w:color w:val="000000" w:themeColor="text1"/>
                <w:sz w:val="20"/>
                <w:szCs w:val="20"/>
              </w:rPr>
              <w:t>Verifica di aggiornamento della procedura aziendale di whistleblowing sulla base delle rinnovate Linee Guida di A.N.AC. 2024 in tema di canali interni</w:t>
            </w:r>
          </w:p>
        </w:tc>
        <w:tc>
          <w:tcPr>
            <w:tcW w:w="4728" w:type="dxa"/>
            <w:shd w:val="clear" w:color="auto" w:fill="auto"/>
            <w:vAlign w:val="center"/>
          </w:tcPr>
          <w:p w14:paraId="765D5ABB" w14:textId="3EF9115C" w:rsidR="00CA4984" w:rsidRPr="00CD622B" w:rsidRDefault="00CA4984" w:rsidP="00A539D7">
            <w:pPr>
              <w:spacing w:before="120" w:after="120"/>
              <w:jc w:val="center"/>
              <w:rPr>
                <w:i/>
                <w:iCs/>
                <w:color w:val="000000" w:themeColor="text1"/>
                <w:sz w:val="20"/>
                <w:szCs w:val="20"/>
              </w:rPr>
            </w:pPr>
            <w:r w:rsidRPr="00CD622B">
              <w:rPr>
                <w:i/>
                <w:iCs/>
                <w:color w:val="000000" w:themeColor="text1"/>
                <w:sz w:val="20"/>
                <w:szCs w:val="20"/>
              </w:rPr>
              <w:t>Aggiornamento del portale di «Società Trasparente» alla luce dei nuovi schemi sulla trasparenza diramati dall’A.N.AC. con la delibera n. 495/2024</w:t>
            </w:r>
          </w:p>
        </w:tc>
      </w:tr>
    </w:tbl>
    <w:p w14:paraId="59C6DF34" w14:textId="257ACCE7" w:rsidR="00854B8C" w:rsidRPr="00CD622B" w:rsidRDefault="00854B8C" w:rsidP="00A912BD">
      <w:pPr>
        <w:pStyle w:val="Titolo3"/>
        <w:spacing w:before="120" w:after="120"/>
        <w:rPr>
          <w:i/>
          <w:iCs/>
          <w:color w:val="008F4A"/>
          <w:sz w:val="22"/>
          <w:szCs w:val="22"/>
        </w:rPr>
      </w:pPr>
      <w:r w:rsidRPr="00CD622B">
        <w:rPr>
          <w:i/>
          <w:iCs/>
          <w:color w:val="008F4A"/>
          <w:sz w:val="22"/>
          <w:szCs w:val="22"/>
        </w:rPr>
        <w:t xml:space="preserve">Procedimento di predisposizione </w:t>
      </w:r>
      <w:bookmarkStart w:id="3" w:name="_Toc101867793"/>
      <w:bookmarkStart w:id="4" w:name="_Hlk100823918"/>
      <w:r w:rsidRPr="00CD622B">
        <w:rPr>
          <w:i/>
          <w:iCs/>
          <w:color w:val="008F4A"/>
          <w:sz w:val="22"/>
          <w:szCs w:val="22"/>
        </w:rPr>
        <w:t>della sottosezione</w:t>
      </w:r>
    </w:p>
    <w:p w14:paraId="3D6DA5A2" w14:textId="35744C90" w:rsidR="00854B8C" w:rsidRPr="00CD622B" w:rsidRDefault="00854B8C" w:rsidP="00854B8C">
      <w:pPr>
        <w:spacing w:before="120" w:after="120"/>
        <w:jc w:val="both"/>
        <w:rPr>
          <w:rFonts w:eastAsia="MS Gothi"/>
          <w:sz w:val="22"/>
          <w:szCs w:val="22"/>
          <w:lang w:eastAsia="ja-JP"/>
        </w:rPr>
      </w:pPr>
      <w:r w:rsidRPr="00CD622B">
        <w:rPr>
          <w:rFonts w:eastAsia="MS Gothi"/>
          <w:sz w:val="22"/>
          <w:szCs w:val="22"/>
          <w:lang w:eastAsia="ja-JP"/>
        </w:rPr>
        <w:t xml:space="preserve">La presente sottosezione è stata redatta a cura del RPCT di </w:t>
      </w:r>
      <w:r w:rsidR="006E5D21" w:rsidRPr="00CD622B">
        <w:rPr>
          <w:rFonts w:eastAsia="MS Gothi"/>
          <w:sz w:val="22"/>
          <w:szCs w:val="22"/>
          <w:lang w:eastAsia="ja-JP"/>
        </w:rPr>
        <w:t>FOM</w:t>
      </w:r>
      <w:r w:rsidRPr="00CD622B">
        <w:rPr>
          <w:rFonts w:eastAsia="MS Gothi"/>
          <w:sz w:val="22"/>
          <w:szCs w:val="22"/>
          <w:lang w:eastAsia="ja-JP"/>
        </w:rPr>
        <w:t xml:space="preserve"> con il coinvolgimento del personale dell’Ente ed in base agli indirizzi strategici diramati </w:t>
      </w:r>
      <w:r w:rsidR="006E5D21" w:rsidRPr="00CD622B">
        <w:rPr>
          <w:rFonts w:eastAsia="MS Gothi"/>
          <w:sz w:val="22"/>
          <w:szCs w:val="22"/>
          <w:lang w:eastAsia="ja-JP"/>
        </w:rPr>
        <w:t>dal Consiglio di Amministrazione</w:t>
      </w:r>
      <w:r w:rsidRPr="00CD622B">
        <w:rPr>
          <w:rFonts w:eastAsia="MS Gothi"/>
          <w:sz w:val="22"/>
          <w:szCs w:val="22"/>
          <w:lang w:eastAsia="ja-JP"/>
        </w:rPr>
        <w:t xml:space="preserve"> (cfr. quanto sopra, per la definizione degli obiettivi strategici di cui all’art. 1, comma 8, l. n. 190/2012). </w:t>
      </w:r>
    </w:p>
    <w:p w14:paraId="30FA3040" w14:textId="734023C3" w:rsidR="006E5D21" w:rsidRPr="00CD622B" w:rsidRDefault="00854B8C" w:rsidP="00854B8C">
      <w:pPr>
        <w:spacing w:before="120" w:after="120"/>
        <w:jc w:val="both"/>
        <w:rPr>
          <w:rFonts w:eastAsia="MS Gothi"/>
          <w:sz w:val="22"/>
          <w:szCs w:val="22"/>
          <w:lang w:eastAsia="ja-JP"/>
        </w:rPr>
      </w:pPr>
      <w:r w:rsidRPr="00CD622B">
        <w:rPr>
          <w:rFonts w:eastAsia="MS Gothi"/>
          <w:sz w:val="22"/>
          <w:szCs w:val="22"/>
          <w:lang w:eastAsia="ja-JP"/>
        </w:rPr>
        <w:t>Con riferimento all’aggiornamento per il triennio 202</w:t>
      </w:r>
      <w:r w:rsidR="00CE5183" w:rsidRPr="00CD622B">
        <w:rPr>
          <w:rFonts w:eastAsia="MS Gothi"/>
          <w:sz w:val="22"/>
          <w:szCs w:val="22"/>
          <w:lang w:eastAsia="ja-JP"/>
        </w:rPr>
        <w:t>5</w:t>
      </w:r>
      <w:r w:rsidRPr="00CD622B">
        <w:rPr>
          <w:rFonts w:eastAsia="MS Gothi"/>
          <w:sz w:val="22"/>
          <w:szCs w:val="22"/>
          <w:lang w:eastAsia="ja-JP"/>
        </w:rPr>
        <w:t>-</w:t>
      </w:r>
      <w:r w:rsidR="003C1E74" w:rsidRPr="00CD622B">
        <w:rPr>
          <w:rFonts w:eastAsia="MS Gothi"/>
          <w:sz w:val="22"/>
          <w:szCs w:val="22"/>
          <w:lang w:eastAsia="ja-JP"/>
        </w:rPr>
        <w:t>2</w:t>
      </w:r>
      <w:r w:rsidRPr="00CD622B">
        <w:rPr>
          <w:rFonts w:eastAsia="MS Gothi"/>
          <w:sz w:val="22"/>
          <w:szCs w:val="22"/>
          <w:lang w:eastAsia="ja-JP"/>
        </w:rPr>
        <w:t>02</w:t>
      </w:r>
      <w:r w:rsidR="00CE5183" w:rsidRPr="00CD622B">
        <w:rPr>
          <w:rFonts w:eastAsia="MS Gothi"/>
          <w:sz w:val="22"/>
          <w:szCs w:val="22"/>
          <w:lang w:eastAsia="ja-JP"/>
        </w:rPr>
        <w:t>7</w:t>
      </w:r>
      <w:r w:rsidRPr="00CD622B">
        <w:rPr>
          <w:rFonts w:eastAsia="MS Gothi"/>
          <w:sz w:val="22"/>
          <w:szCs w:val="22"/>
          <w:lang w:eastAsia="ja-JP"/>
        </w:rPr>
        <w:t xml:space="preserve">, il confronto sulle misure da adottare in materia di prevenzione della corruzione e trasparenza è avvenuto, oltre che in corso d’anno, </w:t>
      </w:r>
      <w:r w:rsidR="00A539D7" w:rsidRPr="00CD622B">
        <w:rPr>
          <w:rFonts w:eastAsia="MS Gothi"/>
          <w:sz w:val="22"/>
          <w:szCs w:val="22"/>
          <w:lang w:eastAsia="ja-JP"/>
        </w:rPr>
        <w:t xml:space="preserve">nei mesi di </w:t>
      </w:r>
      <w:r w:rsidR="00EE408C" w:rsidRPr="00CD622B">
        <w:rPr>
          <w:rFonts w:eastAsia="MS Gothi"/>
          <w:sz w:val="22"/>
          <w:szCs w:val="22"/>
          <w:lang w:eastAsia="ja-JP"/>
        </w:rPr>
        <w:t>dicembre 202</w:t>
      </w:r>
      <w:r w:rsidR="00CE5183" w:rsidRPr="00CD622B">
        <w:rPr>
          <w:rFonts w:eastAsia="MS Gothi"/>
          <w:sz w:val="22"/>
          <w:szCs w:val="22"/>
          <w:lang w:eastAsia="ja-JP"/>
        </w:rPr>
        <w:t>4</w:t>
      </w:r>
      <w:r w:rsidR="00EE408C" w:rsidRPr="00CD622B">
        <w:rPr>
          <w:rFonts w:eastAsia="MS Gothi"/>
          <w:sz w:val="22"/>
          <w:szCs w:val="22"/>
          <w:lang w:eastAsia="ja-JP"/>
        </w:rPr>
        <w:t xml:space="preserve"> e gennaio 202</w:t>
      </w:r>
      <w:r w:rsidR="00CE5183" w:rsidRPr="00CD622B">
        <w:rPr>
          <w:rFonts w:eastAsia="MS Gothi"/>
          <w:sz w:val="22"/>
          <w:szCs w:val="22"/>
          <w:lang w:eastAsia="ja-JP"/>
        </w:rPr>
        <w:t>5</w:t>
      </w:r>
      <w:r w:rsidRPr="00CD622B">
        <w:rPr>
          <w:rFonts w:eastAsia="MS Gothi"/>
          <w:sz w:val="22"/>
          <w:szCs w:val="22"/>
          <w:lang w:eastAsia="ja-JP"/>
        </w:rPr>
        <w:t>, attraverso interlocuzioni di approfondimento tra il RPCT</w:t>
      </w:r>
      <w:r w:rsidR="00A539D7" w:rsidRPr="00CD622B">
        <w:rPr>
          <w:rFonts w:eastAsia="MS Gothi"/>
          <w:sz w:val="22"/>
          <w:szCs w:val="22"/>
          <w:lang w:eastAsia="ja-JP"/>
        </w:rPr>
        <w:t xml:space="preserve"> e</w:t>
      </w:r>
      <w:r w:rsidRPr="00CD622B">
        <w:rPr>
          <w:rFonts w:eastAsia="MS Gothi"/>
          <w:sz w:val="22"/>
          <w:szCs w:val="22"/>
          <w:lang w:eastAsia="ja-JP"/>
        </w:rPr>
        <w:t xml:space="preserve"> </w:t>
      </w:r>
      <w:r w:rsidR="00A539D7" w:rsidRPr="00CD622B">
        <w:rPr>
          <w:rFonts w:eastAsia="MS Gothi"/>
          <w:sz w:val="22"/>
          <w:szCs w:val="22"/>
          <w:lang w:eastAsia="ja-JP"/>
        </w:rPr>
        <w:t xml:space="preserve">il </w:t>
      </w:r>
      <w:r w:rsidR="006E5D21" w:rsidRPr="00CD622B">
        <w:rPr>
          <w:rFonts w:eastAsia="MS Gothi"/>
          <w:sz w:val="22"/>
          <w:szCs w:val="22"/>
          <w:lang w:eastAsia="ja-JP"/>
        </w:rPr>
        <w:t>personale a supporto,</w:t>
      </w:r>
      <w:r w:rsidR="00A539D7" w:rsidRPr="00CD622B">
        <w:rPr>
          <w:rFonts w:eastAsia="MS Gothi"/>
          <w:sz w:val="22"/>
          <w:szCs w:val="22"/>
          <w:lang w:eastAsia="ja-JP"/>
        </w:rPr>
        <w:t xml:space="preserve"> tenuto conto dell’attività espletata dal</w:t>
      </w:r>
      <w:r w:rsidR="006E5D21" w:rsidRPr="00CD622B">
        <w:rPr>
          <w:rFonts w:eastAsia="MS Gothi"/>
          <w:sz w:val="22"/>
          <w:szCs w:val="22"/>
          <w:lang w:eastAsia="ja-JP"/>
        </w:rPr>
        <w:t xml:space="preserve">l’Organismo di Vigilanza </w:t>
      </w:r>
      <w:r w:rsidR="00A539D7" w:rsidRPr="00CD622B">
        <w:rPr>
          <w:rFonts w:eastAsia="MS Gothi"/>
          <w:sz w:val="22"/>
          <w:szCs w:val="22"/>
          <w:lang w:eastAsia="ja-JP"/>
        </w:rPr>
        <w:t>in relazione al MOG 231.</w:t>
      </w:r>
    </w:p>
    <w:p w14:paraId="4193B8C2" w14:textId="4329697A" w:rsidR="00854B8C" w:rsidRPr="00CD622B" w:rsidRDefault="00854B8C" w:rsidP="00854B8C">
      <w:pPr>
        <w:spacing w:before="120" w:after="120"/>
        <w:jc w:val="both"/>
        <w:rPr>
          <w:rFonts w:eastAsia="MS Gothi"/>
          <w:sz w:val="22"/>
          <w:szCs w:val="22"/>
          <w:lang w:eastAsia="ja-JP"/>
        </w:rPr>
      </w:pPr>
      <w:r w:rsidRPr="00CD622B">
        <w:rPr>
          <w:rFonts w:eastAsia="MS Gothi"/>
          <w:sz w:val="22"/>
          <w:szCs w:val="22"/>
          <w:lang w:eastAsia="ja-JP"/>
        </w:rPr>
        <w:t xml:space="preserve">La sottosezione è stata conseguentemente adottata, in seno al PIAO, con Delibera della </w:t>
      </w:r>
      <w:r w:rsidR="006E5D21" w:rsidRPr="00CD622B">
        <w:rPr>
          <w:rFonts w:eastAsia="MS Gothi"/>
          <w:sz w:val="22"/>
          <w:szCs w:val="22"/>
          <w:lang w:eastAsia="ja-JP"/>
        </w:rPr>
        <w:t>Consiglio di Amministrazione</w:t>
      </w:r>
      <w:r w:rsidRPr="00CD622B">
        <w:rPr>
          <w:rFonts w:eastAsia="MS Gothi"/>
          <w:sz w:val="22"/>
          <w:szCs w:val="22"/>
          <w:lang w:eastAsia="ja-JP"/>
        </w:rPr>
        <w:t xml:space="preserve"> ed infine pubblicata sul sito istituzionale di </w:t>
      </w:r>
      <w:r w:rsidR="006E5D21" w:rsidRPr="00CD622B">
        <w:rPr>
          <w:rFonts w:eastAsia="MS Gothi"/>
          <w:sz w:val="22"/>
          <w:szCs w:val="22"/>
          <w:lang w:eastAsia="ja-JP"/>
        </w:rPr>
        <w:t>FOM</w:t>
      </w:r>
      <w:r w:rsidRPr="00CD622B">
        <w:rPr>
          <w:rFonts w:eastAsia="MS Gothi"/>
          <w:sz w:val="22"/>
          <w:szCs w:val="22"/>
          <w:lang w:eastAsia="ja-JP"/>
        </w:rPr>
        <w:t>, Sezione “Amministrazione Trasparente”, Macrofamiglia “Altri contenuti”, Sottosezione “Prevenzione della Corruzione”.</w:t>
      </w:r>
    </w:p>
    <w:p w14:paraId="5B23D493" w14:textId="70C35806" w:rsidR="00854B8C" w:rsidRPr="00CD622B" w:rsidRDefault="00854B8C" w:rsidP="00854B8C">
      <w:pPr>
        <w:spacing w:before="120" w:after="120"/>
        <w:jc w:val="both"/>
        <w:rPr>
          <w:rFonts w:eastAsia="MS Gothi"/>
          <w:sz w:val="22"/>
          <w:szCs w:val="22"/>
          <w:lang w:eastAsia="ja-JP"/>
        </w:rPr>
      </w:pPr>
      <w:r w:rsidRPr="00CD622B">
        <w:rPr>
          <w:rFonts w:eastAsia="MS Gothi"/>
          <w:sz w:val="22"/>
          <w:szCs w:val="22"/>
          <w:lang w:eastAsia="ja-JP"/>
        </w:rPr>
        <w:t xml:space="preserve">Nell’ottica di garantire massimo coinvolgimento degli stakeholders, </w:t>
      </w:r>
      <w:r w:rsidR="006E5D21" w:rsidRPr="00CD622B">
        <w:rPr>
          <w:rFonts w:eastAsia="MS Gothi"/>
          <w:sz w:val="22"/>
          <w:szCs w:val="22"/>
          <w:lang w:eastAsia="ja-JP"/>
        </w:rPr>
        <w:t>FOM</w:t>
      </w:r>
      <w:r w:rsidRPr="00CD622B">
        <w:rPr>
          <w:rFonts w:eastAsia="MS Gothi"/>
          <w:sz w:val="22"/>
          <w:szCs w:val="22"/>
          <w:lang w:eastAsia="ja-JP"/>
        </w:rPr>
        <w:t xml:space="preserve"> ha curato un processo di consultazione pubblica, sollecitando i propri </w:t>
      </w:r>
      <w:r w:rsidRPr="00CD622B">
        <w:rPr>
          <w:rFonts w:eastAsia="MS Gothi"/>
          <w:i/>
          <w:sz w:val="22"/>
          <w:szCs w:val="22"/>
          <w:lang w:eastAsia="ja-JP"/>
        </w:rPr>
        <w:t xml:space="preserve">stakeholders </w:t>
      </w:r>
      <w:r w:rsidRPr="00CD622B">
        <w:rPr>
          <w:rFonts w:eastAsia="MS Gothi"/>
          <w:sz w:val="22"/>
          <w:szCs w:val="22"/>
          <w:lang w:eastAsia="ja-JP"/>
        </w:rPr>
        <w:t>a partecipare attivamente al processo di miglioramento continuo della strategia di prevenzione della corruzione e della trasparenza, all’uopo pubblicando uno specifico avviso sul sito istituzionale nell’ottica di raccogliere eventuali suggerimenti o critiche costruttive della società civile.</w:t>
      </w:r>
    </w:p>
    <w:p w14:paraId="36B3E0E3" w14:textId="4D9FFFAD" w:rsidR="00854B8C" w:rsidRPr="00CD622B" w:rsidRDefault="00854B8C" w:rsidP="00854B8C">
      <w:pPr>
        <w:spacing w:before="120" w:after="120"/>
        <w:jc w:val="both"/>
        <w:rPr>
          <w:rFonts w:eastAsia="MS Gothi"/>
          <w:sz w:val="22"/>
          <w:szCs w:val="22"/>
          <w:lang w:eastAsia="ja-JP"/>
        </w:rPr>
      </w:pPr>
      <w:r w:rsidRPr="00CD622B">
        <w:rPr>
          <w:rFonts w:eastAsia="MS Gothi"/>
          <w:sz w:val="22"/>
          <w:szCs w:val="22"/>
          <w:lang w:eastAsia="ja-JP"/>
        </w:rPr>
        <w:t>La sottosezione, insieme al PIAO, è stato infine trasferito a tutto il personale.</w:t>
      </w:r>
    </w:p>
    <w:p w14:paraId="0E205C21" w14:textId="77777777" w:rsidR="00854B8C" w:rsidRPr="00CD622B" w:rsidRDefault="00854B8C" w:rsidP="00854B8C">
      <w:pPr>
        <w:spacing w:before="120" w:after="120"/>
        <w:jc w:val="both"/>
        <w:rPr>
          <w:rFonts w:eastAsia="MS Gothi"/>
          <w:sz w:val="22"/>
          <w:szCs w:val="22"/>
          <w:lang w:eastAsia="ja-JP"/>
        </w:rPr>
      </w:pPr>
    </w:p>
    <w:p w14:paraId="0FF5CCE7" w14:textId="224770C6" w:rsidR="00FF1E6F" w:rsidRPr="00CD622B" w:rsidRDefault="00FF1E6F" w:rsidP="00FF1E6F">
      <w:pPr>
        <w:spacing w:before="120" w:after="120"/>
        <w:jc w:val="both"/>
        <w:rPr>
          <w:b/>
          <w:smallCaps/>
          <w:color w:val="008F4A"/>
          <w:spacing w:val="2"/>
          <w:sz w:val="22"/>
          <w:szCs w:val="22"/>
        </w:rPr>
      </w:pPr>
      <w:r w:rsidRPr="00CD622B">
        <w:rPr>
          <w:b/>
          <w:smallCaps/>
          <w:color w:val="008F4A"/>
          <w:spacing w:val="2"/>
          <w:sz w:val="22"/>
          <w:szCs w:val="22"/>
        </w:rPr>
        <w:t>2.3.2. Ambito di applicazione</w:t>
      </w:r>
    </w:p>
    <w:p w14:paraId="18B98F6E" w14:textId="77777777" w:rsidR="006E5D21" w:rsidRPr="00CD622B" w:rsidRDefault="00854B8C" w:rsidP="006E5D21">
      <w:pPr>
        <w:spacing w:before="120" w:after="120"/>
        <w:jc w:val="both"/>
        <w:rPr>
          <w:rFonts w:eastAsia="MS Gothi"/>
          <w:sz w:val="22"/>
          <w:szCs w:val="22"/>
          <w:lang w:eastAsia="ja-JP"/>
        </w:rPr>
      </w:pPr>
      <w:r w:rsidRPr="00CD622B">
        <w:rPr>
          <w:rFonts w:eastAsia="MS Gothi"/>
          <w:sz w:val="22"/>
          <w:szCs w:val="22"/>
          <w:lang w:eastAsia="ja-JP"/>
        </w:rPr>
        <w:t>La p</w:t>
      </w:r>
      <w:r w:rsidR="00FF1E6F" w:rsidRPr="00CD622B">
        <w:rPr>
          <w:rFonts w:eastAsia="MS Gothi"/>
          <w:sz w:val="22"/>
          <w:szCs w:val="22"/>
          <w:lang w:eastAsia="ja-JP"/>
        </w:rPr>
        <w:t>r</w:t>
      </w:r>
      <w:r w:rsidRPr="00CD622B">
        <w:rPr>
          <w:rFonts w:eastAsia="MS Gothi"/>
          <w:sz w:val="22"/>
          <w:szCs w:val="22"/>
          <w:lang w:eastAsia="ja-JP"/>
        </w:rPr>
        <w:t>esente sottosezione si rivolge a tutti i soggetti come di seguito individuati:</w:t>
      </w:r>
    </w:p>
    <w:p w14:paraId="4F8CD6A4" w14:textId="58FA631F" w:rsidR="006E5D21" w:rsidRPr="00CD622B" w:rsidRDefault="006E5D21" w:rsidP="009D598A">
      <w:pPr>
        <w:pStyle w:val="Paragrafoelenco"/>
        <w:numPr>
          <w:ilvl w:val="0"/>
          <w:numId w:val="52"/>
        </w:numPr>
        <w:spacing w:before="120" w:after="120"/>
        <w:jc w:val="both"/>
        <w:rPr>
          <w:rFonts w:eastAsia="MS Gothi"/>
          <w:sz w:val="22"/>
          <w:szCs w:val="22"/>
          <w:lang w:eastAsia="ja-JP"/>
        </w:rPr>
      </w:pPr>
      <w:r w:rsidRPr="00CD622B">
        <w:rPr>
          <w:rFonts w:eastAsia="MS Gothi"/>
          <w:sz w:val="22"/>
          <w:szCs w:val="22"/>
          <w:lang w:eastAsia="ja-JP"/>
        </w:rPr>
        <w:t>Consiglio di Amministrazione, e tutti coloro che rivestono funzioni di gestione e direzione nella Fondazione o in un Servizio dotato di autonomia finanziaria e funzionale, nonché coloro che esercitano, anche di fatto, la gestione e il controllo della Fondazione;</w:t>
      </w:r>
    </w:p>
    <w:p w14:paraId="69132C9D" w14:textId="0FA24744" w:rsidR="006E5D21" w:rsidRPr="00CD622B" w:rsidRDefault="006E5D21" w:rsidP="009D598A">
      <w:pPr>
        <w:pStyle w:val="Paragrafoelenco"/>
        <w:numPr>
          <w:ilvl w:val="0"/>
          <w:numId w:val="52"/>
        </w:numPr>
        <w:spacing w:before="120" w:after="120"/>
        <w:jc w:val="both"/>
        <w:rPr>
          <w:rFonts w:eastAsia="MS Gothi"/>
          <w:sz w:val="22"/>
          <w:szCs w:val="22"/>
          <w:lang w:eastAsia="ja-JP"/>
        </w:rPr>
      </w:pPr>
      <w:r w:rsidRPr="00CD622B">
        <w:rPr>
          <w:rFonts w:eastAsia="MS Gothi"/>
          <w:sz w:val="22"/>
          <w:szCs w:val="22"/>
          <w:lang w:eastAsia="ja-JP"/>
        </w:rPr>
        <w:t>Comitato di Indirizzo Scientifico;</w:t>
      </w:r>
    </w:p>
    <w:p w14:paraId="1FA3777A" w14:textId="64BB38C5" w:rsidR="006E5D21" w:rsidRPr="00CD622B" w:rsidRDefault="006E5D21" w:rsidP="009D598A">
      <w:pPr>
        <w:pStyle w:val="Paragrafoelenco"/>
        <w:numPr>
          <w:ilvl w:val="0"/>
          <w:numId w:val="52"/>
        </w:numPr>
        <w:spacing w:before="120" w:after="120"/>
        <w:jc w:val="both"/>
        <w:rPr>
          <w:rFonts w:eastAsia="MS Gothi"/>
          <w:sz w:val="22"/>
          <w:szCs w:val="22"/>
          <w:lang w:eastAsia="ja-JP"/>
        </w:rPr>
      </w:pPr>
      <w:r w:rsidRPr="00CD622B">
        <w:rPr>
          <w:rFonts w:eastAsia="MS Gothi"/>
          <w:sz w:val="22"/>
          <w:szCs w:val="22"/>
          <w:lang w:eastAsia="ja-JP"/>
        </w:rPr>
        <w:t>Collegio dei Revisori dei Conti;</w:t>
      </w:r>
    </w:p>
    <w:p w14:paraId="5D2B4122" w14:textId="5F614F5E" w:rsidR="006E5D21" w:rsidRPr="00CD622B" w:rsidRDefault="006E5D21" w:rsidP="009D598A">
      <w:pPr>
        <w:pStyle w:val="Paragrafoelenco"/>
        <w:numPr>
          <w:ilvl w:val="0"/>
          <w:numId w:val="52"/>
        </w:numPr>
        <w:spacing w:before="120" w:after="120"/>
        <w:jc w:val="both"/>
        <w:rPr>
          <w:rFonts w:eastAsia="MS Gothi"/>
          <w:sz w:val="22"/>
          <w:szCs w:val="22"/>
          <w:lang w:eastAsia="ja-JP"/>
        </w:rPr>
      </w:pPr>
      <w:r w:rsidRPr="00CD622B">
        <w:rPr>
          <w:rFonts w:eastAsia="MS Gothi"/>
          <w:sz w:val="22"/>
          <w:szCs w:val="22"/>
          <w:lang w:eastAsia="ja-JP"/>
        </w:rPr>
        <w:t>tutti coloro che intrattengono con la Fondazione un rapporto di lavoro subordinato (dipendenti), a qualsiasi titolo;</w:t>
      </w:r>
    </w:p>
    <w:p w14:paraId="5F6EAFEF" w14:textId="2265B099" w:rsidR="006E5D21" w:rsidRPr="00CD622B" w:rsidRDefault="006E5D21" w:rsidP="009D598A">
      <w:pPr>
        <w:pStyle w:val="Paragrafoelenco"/>
        <w:numPr>
          <w:ilvl w:val="0"/>
          <w:numId w:val="52"/>
        </w:numPr>
        <w:spacing w:before="120" w:after="120"/>
        <w:jc w:val="both"/>
        <w:rPr>
          <w:rFonts w:eastAsia="MS Gothi"/>
          <w:sz w:val="22"/>
          <w:szCs w:val="22"/>
          <w:lang w:eastAsia="ja-JP"/>
        </w:rPr>
      </w:pPr>
      <w:r w:rsidRPr="00CD622B">
        <w:rPr>
          <w:rFonts w:eastAsia="MS Gothi"/>
          <w:sz w:val="22"/>
          <w:szCs w:val="22"/>
          <w:lang w:eastAsia="ja-JP"/>
        </w:rPr>
        <w:lastRenderedPageBreak/>
        <w:t>tutti coloro che collaborano con la Fondazione in forza di un rapporto di lavoro parasubordinato (collaboratori a progetto, apprendisti, stagisti, etc.);</w:t>
      </w:r>
    </w:p>
    <w:p w14:paraId="59FC1FA7" w14:textId="2734AC89" w:rsidR="006E5D21" w:rsidRPr="00CD622B" w:rsidRDefault="006E5D21" w:rsidP="009D598A">
      <w:pPr>
        <w:pStyle w:val="Paragrafoelenco"/>
        <w:numPr>
          <w:ilvl w:val="0"/>
          <w:numId w:val="52"/>
        </w:numPr>
        <w:spacing w:before="120" w:after="120"/>
        <w:jc w:val="both"/>
        <w:rPr>
          <w:rFonts w:eastAsia="MS Gothi"/>
          <w:sz w:val="22"/>
          <w:szCs w:val="22"/>
          <w:lang w:eastAsia="ja-JP"/>
        </w:rPr>
      </w:pPr>
      <w:r w:rsidRPr="00CD622B">
        <w:rPr>
          <w:rFonts w:eastAsia="MS Gothi"/>
          <w:sz w:val="22"/>
          <w:szCs w:val="22"/>
          <w:lang w:eastAsia="ja-JP"/>
        </w:rPr>
        <w:t>coloro i quali operano su mandato o per conto della Fondazione nell’ambito dei processi sensibili quali, ad esempio, i consulenti e gli appaltatori di lavori, servizi e forniture;</w:t>
      </w:r>
    </w:p>
    <w:p w14:paraId="05B0A6E5" w14:textId="438F7A3C" w:rsidR="00854B8C" w:rsidRPr="00CD622B" w:rsidRDefault="00854B8C" w:rsidP="006E5D21">
      <w:pPr>
        <w:spacing w:before="120" w:after="120"/>
        <w:jc w:val="both"/>
        <w:rPr>
          <w:rFonts w:eastAsia="MS Gothi"/>
          <w:sz w:val="22"/>
          <w:szCs w:val="22"/>
          <w:lang w:eastAsia="ja-JP"/>
        </w:rPr>
      </w:pPr>
      <w:r w:rsidRPr="00CD622B">
        <w:rPr>
          <w:rFonts w:eastAsia="MS Gothi"/>
          <w:sz w:val="22"/>
          <w:szCs w:val="22"/>
          <w:lang w:eastAsia="ja-JP"/>
        </w:rPr>
        <w:t xml:space="preserve">Per i soggetti che operano su mandato o per conto della </w:t>
      </w:r>
      <w:r w:rsidR="006E5D21" w:rsidRPr="00CD622B">
        <w:rPr>
          <w:rFonts w:eastAsia="MS Gothi"/>
          <w:sz w:val="22"/>
          <w:szCs w:val="22"/>
          <w:lang w:eastAsia="ja-JP"/>
        </w:rPr>
        <w:t>FOM</w:t>
      </w:r>
      <w:r w:rsidRPr="00CD622B">
        <w:rPr>
          <w:rFonts w:eastAsia="MS Gothi"/>
          <w:sz w:val="22"/>
          <w:szCs w:val="22"/>
          <w:lang w:eastAsia="ja-JP"/>
        </w:rPr>
        <w:t>, i contratti che ne regolano i rapporti devono prevedere specifiche clausole che indichino chiare responsabilità in merito al mancato rispetto della presente sottosezione e, più in generale, del Piano. Tali clausole sono proposte e periodicamente aggiornate dal RPCT.</w:t>
      </w:r>
    </w:p>
    <w:p w14:paraId="64FF618A" w14:textId="4B3589CC" w:rsidR="00854B8C" w:rsidRPr="00CD622B" w:rsidRDefault="00854B8C" w:rsidP="00854B8C">
      <w:pPr>
        <w:spacing w:before="120" w:after="120"/>
        <w:jc w:val="both"/>
        <w:rPr>
          <w:rFonts w:eastAsia="MS Gothi"/>
          <w:sz w:val="22"/>
          <w:szCs w:val="22"/>
          <w:lang w:eastAsia="ja-JP"/>
        </w:rPr>
      </w:pPr>
      <w:r w:rsidRPr="00CD622B">
        <w:rPr>
          <w:rFonts w:eastAsia="MS Gothi"/>
          <w:sz w:val="22"/>
          <w:szCs w:val="22"/>
          <w:lang w:eastAsia="ja-JP"/>
        </w:rPr>
        <w:t>La presente sottosezione, unitamente al PIAO, è trasmessa al Collegio dei Revisori dei Conti</w:t>
      </w:r>
      <w:r w:rsidR="00FF1E6F" w:rsidRPr="00CD622B">
        <w:rPr>
          <w:rFonts w:eastAsia="MS Gothi"/>
          <w:sz w:val="22"/>
          <w:szCs w:val="22"/>
          <w:lang w:eastAsia="ja-JP"/>
        </w:rPr>
        <w:t xml:space="preserve">, </w:t>
      </w:r>
      <w:r w:rsidRPr="00CD622B">
        <w:rPr>
          <w:rFonts w:eastAsia="MS Gothi"/>
          <w:sz w:val="22"/>
          <w:szCs w:val="22"/>
          <w:lang w:eastAsia="ja-JP"/>
        </w:rPr>
        <w:t>all’Organismo Indipendente di Valutazione onde consentire le valutazioni e le verifiche di competenza.</w:t>
      </w:r>
    </w:p>
    <w:p w14:paraId="27164F29" w14:textId="77777777" w:rsidR="00FF1E6F" w:rsidRPr="00CD622B" w:rsidRDefault="00FF1E6F" w:rsidP="00FF1E6F">
      <w:pPr>
        <w:spacing w:before="120" w:after="120"/>
        <w:jc w:val="both"/>
        <w:rPr>
          <w:b/>
          <w:color w:val="002060"/>
          <w:spacing w:val="2"/>
          <w:sz w:val="22"/>
          <w:szCs w:val="22"/>
        </w:rPr>
      </w:pPr>
    </w:p>
    <w:p w14:paraId="344DD21F" w14:textId="36453218" w:rsidR="00854B8C" w:rsidRPr="00CD622B" w:rsidRDefault="00FF1E6F" w:rsidP="00FF1E6F">
      <w:pPr>
        <w:spacing w:before="120" w:after="120"/>
        <w:jc w:val="both"/>
        <w:rPr>
          <w:b/>
          <w:smallCaps/>
          <w:color w:val="008F4A"/>
          <w:spacing w:val="2"/>
          <w:sz w:val="22"/>
          <w:szCs w:val="22"/>
        </w:rPr>
      </w:pPr>
      <w:r w:rsidRPr="00CD622B">
        <w:rPr>
          <w:b/>
          <w:smallCaps/>
          <w:color w:val="008F4A"/>
          <w:spacing w:val="2"/>
          <w:sz w:val="22"/>
          <w:szCs w:val="22"/>
        </w:rPr>
        <w:t xml:space="preserve">2.3.3. </w:t>
      </w:r>
      <w:r w:rsidR="00854B8C" w:rsidRPr="00CD622B">
        <w:rPr>
          <w:b/>
          <w:smallCaps/>
          <w:color w:val="008F4A"/>
          <w:spacing w:val="2"/>
          <w:sz w:val="22"/>
          <w:szCs w:val="22"/>
        </w:rPr>
        <w:t>Attori del sistema anticorruzione e trasparenza</w:t>
      </w:r>
    </w:p>
    <w:p w14:paraId="2882CF79" w14:textId="1C685681" w:rsidR="00854B8C" w:rsidRPr="00CD622B" w:rsidRDefault="00854B8C" w:rsidP="009D598A">
      <w:pPr>
        <w:pStyle w:val="Titolo3"/>
        <w:numPr>
          <w:ilvl w:val="0"/>
          <w:numId w:val="28"/>
        </w:numPr>
        <w:spacing w:before="120" w:after="120"/>
        <w:rPr>
          <w:rFonts w:eastAsia="MS Gothi"/>
          <w:i/>
          <w:color w:val="008F4A"/>
          <w:sz w:val="22"/>
          <w:szCs w:val="22"/>
          <w:lang w:eastAsia="ja-JP"/>
        </w:rPr>
      </w:pPr>
      <w:r w:rsidRPr="00CD622B">
        <w:rPr>
          <w:rFonts w:eastAsia="MS Gothi"/>
          <w:i/>
          <w:color w:val="008F4A"/>
          <w:sz w:val="22"/>
          <w:szCs w:val="22"/>
          <w:lang w:eastAsia="ja-JP"/>
        </w:rPr>
        <w:t>Organo di indirizzo politico (</w:t>
      </w:r>
      <w:r w:rsidR="0015482C" w:rsidRPr="00CD622B">
        <w:rPr>
          <w:rFonts w:eastAsia="MS Gothi"/>
          <w:i/>
          <w:color w:val="008F4A"/>
          <w:sz w:val="22"/>
          <w:szCs w:val="22"/>
          <w:lang w:eastAsia="ja-JP"/>
        </w:rPr>
        <w:t>Consiglio di Amministrazione</w:t>
      </w:r>
      <w:r w:rsidRPr="00CD622B">
        <w:rPr>
          <w:rFonts w:eastAsia="MS Gothi"/>
          <w:i/>
          <w:color w:val="008F4A"/>
          <w:sz w:val="22"/>
          <w:szCs w:val="22"/>
          <w:lang w:eastAsia="ja-JP"/>
        </w:rPr>
        <w:t>)</w:t>
      </w:r>
    </w:p>
    <w:p w14:paraId="3D5E1120" w14:textId="4F00437E" w:rsidR="00854B8C" w:rsidRPr="00CD622B" w:rsidRDefault="00854B8C" w:rsidP="00854B8C">
      <w:pPr>
        <w:pStyle w:val="Titolo3"/>
        <w:spacing w:before="120" w:after="120"/>
        <w:rPr>
          <w:rFonts w:eastAsia="MS Gothi"/>
          <w:b w:val="0"/>
          <w:i/>
          <w:color w:val="0070C0"/>
          <w:sz w:val="22"/>
          <w:szCs w:val="22"/>
          <w:lang w:eastAsia="ja-JP"/>
        </w:rPr>
      </w:pPr>
      <w:r w:rsidRPr="00CD622B">
        <w:rPr>
          <w:rFonts w:eastAsia="MS Gothi"/>
          <w:b w:val="0"/>
          <w:sz w:val="22"/>
          <w:szCs w:val="22"/>
          <w:lang w:eastAsia="ja-JP"/>
        </w:rPr>
        <w:t xml:space="preserve">L’organo di indirizzo politico della </w:t>
      </w:r>
      <w:r w:rsidR="0015482C" w:rsidRPr="00CD622B">
        <w:rPr>
          <w:rFonts w:eastAsia="MS Gothi"/>
          <w:b w:val="0"/>
          <w:sz w:val="22"/>
          <w:szCs w:val="22"/>
          <w:lang w:eastAsia="ja-JP"/>
        </w:rPr>
        <w:t>FOM</w:t>
      </w:r>
      <w:r w:rsidRPr="00CD622B">
        <w:rPr>
          <w:rFonts w:eastAsia="MS Gothi"/>
          <w:b w:val="0"/>
          <w:sz w:val="22"/>
          <w:szCs w:val="22"/>
          <w:lang w:eastAsia="ja-JP"/>
        </w:rPr>
        <w:t xml:space="preserve"> </w:t>
      </w:r>
      <w:r w:rsidR="00FF1E6F" w:rsidRPr="00CD622B">
        <w:rPr>
          <w:rFonts w:eastAsia="MS Gothi"/>
          <w:b w:val="0"/>
          <w:sz w:val="22"/>
          <w:szCs w:val="22"/>
          <w:lang w:eastAsia="ja-JP"/>
        </w:rPr>
        <w:t>è</w:t>
      </w:r>
      <w:r w:rsidRPr="00CD622B">
        <w:rPr>
          <w:rFonts w:eastAsia="MS Gothi"/>
          <w:b w:val="0"/>
          <w:sz w:val="22"/>
          <w:szCs w:val="22"/>
          <w:lang w:eastAsia="ja-JP"/>
        </w:rPr>
        <w:t xml:space="preserve"> </w:t>
      </w:r>
      <w:r w:rsidR="00FF1E6F" w:rsidRPr="00CD622B">
        <w:rPr>
          <w:rFonts w:eastAsia="MS Gothi"/>
          <w:b w:val="0"/>
          <w:sz w:val="22"/>
          <w:szCs w:val="22"/>
          <w:lang w:eastAsia="ja-JP"/>
        </w:rPr>
        <w:t xml:space="preserve">la </w:t>
      </w:r>
      <w:r w:rsidR="0015482C" w:rsidRPr="00CD622B">
        <w:rPr>
          <w:rFonts w:eastAsia="MS Gothi"/>
          <w:b w:val="0"/>
          <w:sz w:val="22"/>
          <w:szCs w:val="22"/>
          <w:lang w:eastAsia="ja-JP"/>
        </w:rPr>
        <w:t>Consiglio di Amministrazione</w:t>
      </w:r>
      <w:r w:rsidR="00FF1E6F" w:rsidRPr="00CD622B">
        <w:rPr>
          <w:rFonts w:eastAsia="MS Gothi"/>
          <w:b w:val="0"/>
          <w:sz w:val="22"/>
          <w:szCs w:val="22"/>
          <w:lang w:eastAsia="ja-JP"/>
        </w:rPr>
        <w:t>.</w:t>
      </w:r>
      <w:r w:rsidRPr="00CD622B">
        <w:rPr>
          <w:rFonts w:eastAsia="MS Gothi"/>
          <w:b w:val="0"/>
          <w:sz w:val="22"/>
          <w:szCs w:val="22"/>
          <w:lang w:eastAsia="ja-JP"/>
        </w:rPr>
        <w:t xml:space="preserve"> </w:t>
      </w:r>
      <w:r w:rsidR="00FF1E6F" w:rsidRPr="00CD622B">
        <w:rPr>
          <w:rFonts w:eastAsia="MS Gothi"/>
          <w:b w:val="0"/>
          <w:sz w:val="22"/>
          <w:szCs w:val="22"/>
          <w:lang w:eastAsia="ja-JP"/>
        </w:rPr>
        <w:t>In</w:t>
      </w:r>
      <w:r w:rsidRPr="00CD622B">
        <w:rPr>
          <w:rFonts w:eastAsia="MS Gothi"/>
          <w:b w:val="0"/>
          <w:sz w:val="22"/>
          <w:szCs w:val="22"/>
          <w:lang w:eastAsia="ja-JP"/>
        </w:rPr>
        <w:t xml:space="preserve"> relazione alla prevenzione della corruzione e alla trasparenza, svolge le seguenti funzioni:</w:t>
      </w:r>
    </w:p>
    <w:p w14:paraId="5CC3CCFE" w14:textId="77777777" w:rsidR="00854B8C" w:rsidRPr="00CD622B" w:rsidRDefault="00854B8C" w:rsidP="009D598A">
      <w:pPr>
        <w:pStyle w:val="Paragrafoelenco"/>
        <w:numPr>
          <w:ilvl w:val="0"/>
          <w:numId w:val="18"/>
        </w:numPr>
        <w:spacing w:before="120" w:after="120"/>
        <w:contextualSpacing w:val="0"/>
        <w:jc w:val="both"/>
        <w:rPr>
          <w:rFonts w:eastAsia="MS Gothi"/>
          <w:sz w:val="22"/>
          <w:szCs w:val="22"/>
          <w:lang w:eastAsia="ja-JP"/>
        </w:rPr>
      </w:pPr>
      <w:r w:rsidRPr="00CD622B">
        <w:rPr>
          <w:rFonts w:eastAsia="MS Gothi"/>
          <w:sz w:val="22"/>
          <w:szCs w:val="22"/>
          <w:lang w:eastAsia="ja-JP"/>
        </w:rPr>
        <w:t xml:space="preserve">ai sensi dell’art. 1, comma 7, l. n. 190/2012 nomina il RPCT, disponendo le eventuali modifiche organizzative necessarie per assicurare funzioni e poteri idonei per lo svolgimento dell’incarico con piena autonomia ed effettività; </w:t>
      </w:r>
    </w:p>
    <w:p w14:paraId="5E9C1A57" w14:textId="77777777" w:rsidR="00854B8C" w:rsidRPr="00CD622B" w:rsidRDefault="00854B8C" w:rsidP="009D598A">
      <w:pPr>
        <w:pStyle w:val="Paragrafoelenco"/>
        <w:numPr>
          <w:ilvl w:val="0"/>
          <w:numId w:val="18"/>
        </w:numPr>
        <w:spacing w:before="120" w:after="120"/>
        <w:contextualSpacing w:val="0"/>
        <w:jc w:val="both"/>
        <w:rPr>
          <w:rFonts w:eastAsia="MS Gothi"/>
          <w:sz w:val="22"/>
          <w:szCs w:val="22"/>
          <w:lang w:eastAsia="ja-JP"/>
        </w:rPr>
      </w:pPr>
      <w:r w:rsidRPr="00CD622B">
        <w:rPr>
          <w:rFonts w:eastAsia="MS Gothi"/>
          <w:sz w:val="22"/>
          <w:szCs w:val="22"/>
          <w:lang w:eastAsia="ja-JP"/>
        </w:rPr>
        <w:t>adotta la presente sottosezione e i suoi aggiornamenti e li comunica ad A.N.A.C. secondo le indicazioni da questi fornite;</w:t>
      </w:r>
    </w:p>
    <w:p w14:paraId="25AB754A" w14:textId="77777777" w:rsidR="00854B8C" w:rsidRPr="00CD622B" w:rsidRDefault="00854B8C" w:rsidP="009D598A">
      <w:pPr>
        <w:pStyle w:val="Paragrafoelenco"/>
        <w:numPr>
          <w:ilvl w:val="0"/>
          <w:numId w:val="18"/>
        </w:numPr>
        <w:spacing w:before="120" w:after="120"/>
        <w:contextualSpacing w:val="0"/>
        <w:jc w:val="both"/>
        <w:rPr>
          <w:rFonts w:eastAsia="MS Gothi"/>
          <w:sz w:val="22"/>
          <w:szCs w:val="22"/>
          <w:lang w:eastAsia="ja-JP"/>
        </w:rPr>
      </w:pPr>
      <w:r w:rsidRPr="00CD622B">
        <w:rPr>
          <w:rFonts w:eastAsia="MS Gothi"/>
          <w:sz w:val="22"/>
          <w:szCs w:val="22"/>
          <w:lang w:eastAsia="ja-JP"/>
        </w:rPr>
        <w:t>adotta gli atti di indirizzo di carattere generale che siano, direttamente o indirettamente, finalizzati alla prevenzione della corruzione e alla trasparenza;</w:t>
      </w:r>
    </w:p>
    <w:p w14:paraId="7AFB572D" w14:textId="0CE12D33" w:rsidR="003B13AD" w:rsidRPr="00CD622B" w:rsidRDefault="00854B8C" w:rsidP="00CB3602">
      <w:pPr>
        <w:pStyle w:val="Paragrafoelenco"/>
        <w:numPr>
          <w:ilvl w:val="0"/>
          <w:numId w:val="18"/>
        </w:numPr>
        <w:spacing w:before="120" w:after="120"/>
        <w:contextualSpacing w:val="0"/>
        <w:jc w:val="both"/>
        <w:rPr>
          <w:rFonts w:eastAsia="MS Gothi"/>
          <w:sz w:val="22"/>
          <w:szCs w:val="22"/>
          <w:lang w:eastAsia="ja-JP"/>
        </w:rPr>
      </w:pPr>
      <w:r w:rsidRPr="00CD622B">
        <w:rPr>
          <w:rFonts w:eastAsia="MS Gothi"/>
          <w:sz w:val="22"/>
          <w:szCs w:val="22"/>
          <w:lang w:eastAsia="ja-JP"/>
        </w:rPr>
        <w:t>ai sensi dell’art. 1, comma 8, l. n. 190/2012 definisce gli obiettivi strategici in materia di prevenzione della corruzione e trasparenza, che costituiscono contenuto necessario dei documenti di programmazione strategico-gestionale e della sottosezione.</w:t>
      </w:r>
    </w:p>
    <w:p w14:paraId="358FC1DD" w14:textId="77777777" w:rsidR="00CB3602" w:rsidRPr="00CD622B" w:rsidRDefault="00CB3602" w:rsidP="00CB3602">
      <w:pPr>
        <w:pStyle w:val="Paragrafoelenco"/>
        <w:spacing w:before="120" w:after="120"/>
        <w:contextualSpacing w:val="0"/>
        <w:jc w:val="both"/>
        <w:rPr>
          <w:rFonts w:eastAsia="MS Gothi"/>
          <w:sz w:val="22"/>
          <w:szCs w:val="22"/>
          <w:lang w:eastAsia="ja-JP"/>
        </w:rPr>
      </w:pPr>
    </w:p>
    <w:p w14:paraId="746398E9" w14:textId="0F262F9D" w:rsidR="00854B8C" w:rsidRPr="00CD622B" w:rsidRDefault="00854B8C" w:rsidP="009D598A">
      <w:pPr>
        <w:pStyle w:val="Titolo3"/>
        <w:numPr>
          <w:ilvl w:val="0"/>
          <w:numId w:val="28"/>
        </w:numPr>
        <w:spacing w:before="120" w:after="120"/>
        <w:rPr>
          <w:rFonts w:eastAsia="MS Gothi"/>
          <w:i/>
          <w:color w:val="008F4A"/>
          <w:sz w:val="22"/>
          <w:szCs w:val="22"/>
          <w:lang w:eastAsia="ja-JP"/>
        </w:rPr>
      </w:pPr>
      <w:bookmarkStart w:id="5" w:name="_Toc67679598"/>
      <w:bookmarkStart w:id="6" w:name="_Toc101867794"/>
      <w:bookmarkStart w:id="7" w:name="_Hlk100823922"/>
      <w:bookmarkEnd w:id="3"/>
      <w:bookmarkEnd w:id="4"/>
      <w:r w:rsidRPr="00CD622B">
        <w:rPr>
          <w:rFonts w:eastAsia="MS Gothi"/>
          <w:i/>
          <w:color w:val="008F4A"/>
          <w:sz w:val="22"/>
          <w:szCs w:val="22"/>
          <w:lang w:eastAsia="ja-JP"/>
        </w:rPr>
        <w:t>Responsabile della Prevenzione della Corruzione e della Trasparenza (RPCT)</w:t>
      </w:r>
      <w:bookmarkEnd w:id="5"/>
      <w:bookmarkEnd w:id="6"/>
    </w:p>
    <w:bookmarkEnd w:id="7"/>
    <w:p w14:paraId="3E661545" w14:textId="77777777" w:rsidR="0015482C" w:rsidRPr="00CD622B" w:rsidRDefault="0015482C" w:rsidP="00854B8C">
      <w:pPr>
        <w:spacing w:before="120" w:after="120"/>
        <w:jc w:val="both"/>
        <w:rPr>
          <w:color w:val="000000"/>
          <w:sz w:val="22"/>
          <w:szCs w:val="22"/>
        </w:rPr>
      </w:pPr>
      <w:r w:rsidRPr="00CD622B">
        <w:rPr>
          <w:color w:val="000000"/>
          <w:sz w:val="22"/>
          <w:szCs w:val="22"/>
        </w:rPr>
        <w:t xml:space="preserve">Con Delibera del Consiglio di Amministrazione della Fondazione n. 2 del 15 gennaio 2020, è stata nominata la Dott.ssa Marta Fusi - già Direttrice facente funzioni della Fondazione - quale Responsabile della Prevenzione della Corruzione e della Trasparenza (RPCT) dell’Ente medesimo. </w:t>
      </w:r>
    </w:p>
    <w:p w14:paraId="46FDBAA7" w14:textId="4AF89B2E" w:rsidR="00854B8C" w:rsidRPr="00CD622B" w:rsidRDefault="00854B8C" w:rsidP="00854B8C">
      <w:pPr>
        <w:spacing w:before="120" w:after="120"/>
        <w:jc w:val="both"/>
        <w:rPr>
          <w:color w:val="000000"/>
          <w:sz w:val="22"/>
          <w:szCs w:val="22"/>
        </w:rPr>
      </w:pPr>
      <w:r w:rsidRPr="00CD622B">
        <w:rPr>
          <w:color w:val="000000"/>
          <w:sz w:val="22"/>
          <w:szCs w:val="22"/>
        </w:rPr>
        <w:t>Salvo quanto precisato nel corrispondente atto di nomina e qui richiamato, in merito al ruolo, alle funzioni e ai poteri del RPCT, si rinvia a</w:t>
      </w:r>
      <w:r w:rsidR="00FF1E6F" w:rsidRPr="00CD622B">
        <w:rPr>
          <w:color w:val="000000"/>
          <w:sz w:val="22"/>
          <w:szCs w:val="22"/>
        </w:rPr>
        <w:t>ll’Allegato 3 al P.N.A. 2022</w:t>
      </w:r>
      <w:r w:rsidRPr="00CD622B">
        <w:rPr>
          <w:color w:val="000000"/>
          <w:sz w:val="22"/>
          <w:szCs w:val="22"/>
        </w:rPr>
        <w:t>, cui si adegua la presente sottosezione.</w:t>
      </w:r>
    </w:p>
    <w:p w14:paraId="0EEE6BEB" w14:textId="77777777" w:rsidR="00854B8C" w:rsidRPr="00CD622B" w:rsidRDefault="00854B8C" w:rsidP="00A912BD">
      <w:pPr>
        <w:pStyle w:val="Titolo3"/>
        <w:spacing w:before="120" w:after="120"/>
        <w:rPr>
          <w:rFonts w:eastAsia="MS Gothi"/>
          <w:b w:val="0"/>
          <w:i/>
          <w:color w:val="002060"/>
          <w:sz w:val="22"/>
          <w:szCs w:val="22"/>
          <w:lang w:eastAsia="ja-JP"/>
        </w:rPr>
      </w:pPr>
      <w:bookmarkStart w:id="8" w:name="_Toc67679599"/>
      <w:bookmarkStart w:id="9" w:name="_Hlk100823932"/>
      <w:r w:rsidRPr="00CD622B">
        <w:rPr>
          <w:rFonts w:eastAsia="MS Gothi"/>
          <w:b w:val="0"/>
          <w:i/>
          <w:color w:val="002060"/>
          <w:sz w:val="22"/>
          <w:szCs w:val="22"/>
          <w:lang w:eastAsia="ja-JP"/>
        </w:rPr>
        <w:t>Funzioni</w:t>
      </w:r>
      <w:bookmarkEnd w:id="8"/>
      <w:bookmarkEnd w:id="9"/>
    </w:p>
    <w:p w14:paraId="6BAEC247" w14:textId="77777777" w:rsidR="00854B8C" w:rsidRPr="00CD622B" w:rsidRDefault="00854B8C" w:rsidP="00854B8C">
      <w:pPr>
        <w:spacing w:before="120" w:after="120"/>
        <w:jc w:val="both"/>
        <w:rPr>
          <w:bCs/>
          <w:i/>
          <w:color w:val="00B0F0"/>
          <w:sz w:val="22"/>
          <w:szCs w:val="22"/>
        </w:rPr>
      </w:pPr>
      <w:r w:rsidRPr="00CD622B">
        <w:rPr>
          <w:color w:val="000000"/>
          <w:sz w:val="22"/>
          <w:szCs w:val="22"/>
        </w:rPr>
        <w:t>Ai sensi della l. n. 190/2012, il RPCT svolge le seguenti funzioni:</w:t>
      </w:r>
    </w:p>
    <w:p w14:paraId="11A03291" w14:textId="137B4787" w:rsidR="00CE5183" w:rsidRPr="00CD622B" w:rsidRDefault="00CE5183" w:rsidP="00CE5183">
      <w:pPr>
        <w:numPr>
          <w:ilvl w:val="0"/>
          <w:numId w:val="20"/>
        </w:numPr>
        <w:spacing w:before="120" w:after="120"/>
        <w:jc w:val="both"/>
        <w:rPr>
          <w:color w:val="000000"/>
          <w:sz w:val="22"/>
          <w:szCs w:val="22"/>
        </w:rPr>
      </w:pPr>
      <w:r w:rsidRPr="00CD622B">
        <w:rPr>
          <w:color w:val="000000"/>
          <w:sz w:val="22"/>
          <w:szCs w:val="22"/>
        </w:rPr>
        <w:t>segnala al CdA e all’</w:t>
      </w:r>
      <w:r w:rsidRPr="00CD622B">
        <w:rPr>
          <w:bCs/>
          <w:color w:val="000000"/>
          <w:sz w:val="22"/>
          <w:szCs w:val="22"/>
        </w:rPr>
        <w:t>Organismo Indipendente di Valutazione</w:t>
      </w:r>
      <w:r w:rsidRPr="00CD622B">
        <w:rPr>
          <w:color w:val="000000"/>
          <w:sz w:val="22"/>
          <w:szCs w:val="22"/>
        </w:rPr>
        <w:t xml:space="preserve"> (OIV) le disfunzioni inerenti all'attuazione delle misure in materia di prevenzione della corruzione e di trasparenza e indica al soggetto competente all'esercizio dell'azione disciplinare i nominativi dei dipendenti che non hanno attuato correttamente le misure in materia di prevenzione della corruzione e di trasparenza (art. 1, comma 7, l. n. 190/2012);</w:t>
      </w:r>
    </w:p>
    <w:p w14:paraId="2A600891" w14:textId="34BEAA83"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 xml:space="preserve">predispone e propone al </w:t>
      </w:r>
      <w:r w:rsidR="003640F7" w:rsidRPr="00CD622B">
        <w:rPr>
          <w:color w:val="000000"/>
          <w:sz w:val="22"/>
          <w:szCs w:val="22"/>
        </w:rPr>
        <w:t>Consiglio di Amministrazione</w:t>
      </w:r>
      <w:r w:rsidRPr="00CD622B">
        <w:rPr>
          <w:color w:val="000000"/>
          <w:sz w:val="22"/>
          <w:szCs w:val="22"/>
        </w:rPr>
        <w:t xml:space="preserve"> la presente sottosezione (art. 1, comma 7, l. n. 190/2012);</w:t>
      </w:r>
    </w:p>
    <w:p w14:paraId="3B0AF03B" w14:textId="02C3DD72"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definisce procedure appropriate per selezionare e formare i dipendenti destinati ad operare in settori particolarmente esposti alla corruzione (art. 1, comma 7, l. n. 190/2012);</w:t>
      </w:r>
    </w:p>
    <w:p w14:paraId="2DAED97B" w14:textId="218FB5C4"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lastRenderedPageBreak/>
        <w:t>individua il personale da inserire nei programmi di formazione in materia di anticorruzione e trasparenza art. 1, comma 10, l. n. 190/2012);</w:t>
      </w:r>
    </w:p>
    <w:p w14:paraId="213CEBF5" w14:textId="73EFB26C" w:rsidR="00CE5183" w:rsidRPr="00CD622B" w:rsidRDefault="00CE5183" w:rsidP="00CE5183">
      <w:pPr>
        <w:pStyle w:val="Paragrafoelenco"/>
        <w:numPr>
          <w:ilvl w:val="0"/>
          <w:numId w:val="20"/>
        </w:numPr>
        <w:rPr>
          <w:color w:val="000000"/>
          <w:sz w:val="22"/>
          <w:szCs w:val="22"/>
        </w:rPr>
      </w:pPr>
      <w:r w:rsidRPr="00CD622B">
        <w:rPr>
          <w:color w:val="000000"/>
          <w:sz w:val="22"/>
          <w:szCs w:val="22"/>
        </w:rPr>
        <w:t>fornisce all’OIV, ove non coincida con il RPCT, le informazioni e i documenti necessari per lo svolgimento del controllo e può effettuare audizioni di dipendenti (art. 1, comma 8-bis, l. n. 190/2012);</w:t>
      </w:r>
    </w:p>
    <w:p w14:paraId="27DA198E" w14:textId="09EA0646"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verifica l'efficace attuazione della sottosezione e della sua idoneità, nonché propone la modifica dello stesso quando siano accertate significative violazioni delle prescrizioni ovvero quando intervengano mutamenti nell'organizzazione o nell'attività dell’Ente (art. 1, comma 9, l. n. 190/2012);</w:t>
      </w:r>
    </w:p>
    <w:p w14:paraId="75131634" w14:textId="71FF5B28"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verifica, d'intesa con il personale competente e nei limiti in cui sia stata effettivamente programmata la misura, l'effettiva rotazione degli incarichi negli uffici preposti allo svolgimento delle attività nel cui ambito è più elevato il rischio che siano commessi reati di corruzione (art. 1, comma 9, l. n. 190/2012) o comunque l’operatività di misure alternative, quali la c.d. “segregazione delle funzioni”;</w:t>
      </w:r>
    </w:p>
    <w:p w14:paraId="7847BCE0" w14:textId="7BBD9FA6"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vigila sul funzionamento e sull’osservanza della sottosezione (art. 1, comma 12, lett. b), l. n. 190/2012);</w:t>
      </w:r>
    </w:p>
    <w:p w14:paraId="7325E478" w14:textId="34A2956C"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comunica a tutte le strutture dell’Ente le misure di prevenzione da adottare e le relative modalità (art. 1, comma 14, l. 190/2012);</w:t>
      </w:r>
    </w:p>
    <w:p w14:paraId="0FBABC9E" w14:textId="5C4B1C49"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 xml:space="preserve">redige una relazione annuale, entro il 15 dicembre di ogni anno (o, comunque, entro il diverso termine indicato dall’A.N.AC.), recante i risultati dell'attività svolta e la pubblica nel sito </w:t>
      </w:r>
      <w:r w:rsidRPr="00CD622B">
        <w:rPr>
          <w:i/>
          <w:color w:val="000000"/>
          <w:sz w:val="22"/>
          <w:szCs w:val="22"/>
        </w:rPr>
        <w:t>web</w:t>
      </w:r>
      <w:r w:rsidRPr="00CD622B">
        <w:rPr>
          <w:color w:val="000000"/>
          <w:sz w:val="22"/>
          <w:szCs w:val="22"/>
        </w:rPr>
        <w:t xml:space="preserve"> dell’Ente (art. 1, comma 14, l. n. 190/2012);</w:t>
      </w:r>
    </w:p>
    <w:p w14:paraId="09E2B7F8" w14:textId="3EFEC265"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riferisce al</w:t>
      </w:r>
      <w:r w:rsidR="003640F7" w:rsidRPr="00CD622B">
        <w:rPr>
          <w:color w:val="000000"/>
          <w:sz w:val="22"/>
          <w:szCs w:val="22"/>
        </w:rPr>
        <w:t xml:space="preserve"> CdA </w:t>
      </w:r>
      <w:r w:rsidRPr="00CD622B">
        <w:rPr>
          <w:color w:val="000000"/>
          <w:sz w:val="22"/>
          <w:szCs w:val="22"/>
        </w:rPr>
        <w:t>sull’attività svolta, ogni volta in cui ne sia fatta richiesta (art. 1, comma 14, l. n. 190/2012);</w:t>
      </w:r>
    </w:p>
    <w:p w14:paraId="59B84BE8" w14:textId="5342AAD3"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 xml:space="preserve"> riceve e gestisce le segnalazioni </w:t>
      </w:r>
      <w:r w:rsidRPr="00CD622B">
        <w:rPr>
          <w:i/>
          <w:color w:val="000000"/>
          <w:sz w:val="22"/>
          <w:szCs w:val="22"/>
        </w:rPr>
        <w:t>whistleblowing</w:t>
      </w:r>
      <w:r w:rsidRPr="00CD622B">
        <w:rPr>
          <w:color w:val="000000"/>
          <w:sz w:val="22"/>
          <w:szCs w:val="22"/>
        </w:rPr>
        <w:t xml:space="preserve"> secondo quanto previsto </w:t>
      </w:r>
      <w:r w:rsidR="00604234" w:rsidRPr="00CD622B">
        <w:rPr>
          <w:color w:val="000000"/>
          <w:sz w:val="22"/>
          <w:szCs w:val="22"/>
        </w:rPr>
        <w:t>dal d.lgs. 24/2023</w:t>
      </w:r>
      <w:r w:rsidRPr="00CD622B">
        <w:rPr>
          <w:color w:val="000000"/>
          <w:sz w:val="22"/>
          <w:szCs w:val="22"/>
        </w:rPr>
        <w:t>.</w:t>
      </w:r>
    </w:p>
    <w:p w14:paraId="0E44E092" w14:textId="77777777" w:rsidR="00854B8C" w:rsidRPr="00CD622B" w:rsidRDefault="00854B8C" w:rsidP="003640F7">
      <w:pPr>
        <w:spacing w:before="120" w:after="120"/>
        <w:ind w:left="360"/>
        <w:jc w:val="both"/>
        <w:rPr>
          <w:color w:val="000000"/>
          <w:sz w:val="22"/>
          <w:szCs w:val="22"/>
        </w:rPr>
      </w:pPr>
      <w:r w:rsidRPr="00CD622B">
        <w:rPr>
          <w:color w:val="000000"/>
          <w:sz w:val="22"/>
          <w:szCs w:val="22"/>
        </w:rPr>
        <w:t>Ai sensi del D.Lgs. 39/2013, in tema di inconferibilità e incompatibilità di incarichi e cariche, il RPCT svolge le seguenti funzioni:</w:t>
      </w:r>
    </w:p>
    <w:p w14:paraId="0367F9FD" w14:textId="77777777"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 xml:space="preserve"> cura, anche attraverso le disposizioni della presente sottosezione, che presso l’Ente siano rispettate le disposizioni del Decreto sulla inconferibilità e incompatibilità degli incarichi (art. 15, D.Lgs. n. 39/2013); </w:t>
      </w:r>
    </w:p>
    <w:p w14:paraId="46EE142F" w14:textId="130741F4"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contesta all'interessato l'esistenza o l'insorgere delle situazioni di inconferibilità o incompatibilità di cui al D.Lgs. 39/2013 (art. 15, D.Lgs. n. 39/2013);</w:t>
      </w:r>
    </w:p>
    <w:p w14:paraId="36892E89" w14:textId="1879EEC2"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segnala i casi di possibile violazione delle disposizioni del D.Lgs. n. 39/2013 all'A.N.AC., all'A.G.C.M. ai fini dell'esercizio delle funzioni di cui alla legge 20 luglio 2004, n. 215, nonché alla Corte dei conti, per l'accertamento di eventuali responsabilità amministrative (art. 15, D.Lgs. n. 39/2013).</w:t>
      </w:r>
    </w:p>
    <w:p w14:paraId="47CB00FB" w14:textId="77777777" w:rsidR="00854B8C" w:rsidRPr="00CD622B" w:rsidRDefault="00854B8C" w:rsidP="00930BCE">
      <w:pPr>
        <w:spacing w:before="120" w:after="120"/>
        <w:ind w:left="360"/>
        <w:jc w:val="both"/>
        <w:rPr>
          <w:color w:val="000000"/>
          <w:sz w:val="22"/>
          <w:szCs w:val="22"/>
        </w:rPr>
      </w:pPr>
      <w:r w:rsidRPr="00CD622B">
        <w:rPr>
          <w:color w:val="000000"/>
          <w:sz w:val="22"/>
          <w:szCs w:val="22"/>
        </w:rPr>
        <w:t>Ai sensi del D.Lgs. n. 33/2013, in tema di trasparenza amministrativa, il RPCT svolge le seguenti funzioni:</w:t>
      </w:r>
    </w:p>
    <w:p w14:paraId="51F17466" w14:textId="77777777"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 xml:space="preserve"> svolge stabilmente un'attività di controllo sull'adempimento da parte dell’Ente degli obblighi di pubblicazione previsti dalla normativa vigente (“Amministrazione Trasparente”), assicurando la completezza, la chiarezza e l'aggiornamento delle informazioni pubblicate (art. 43, comma 1, D.Lgs. n. 33/2013);</w:t>
      </w:r>
    </w:p>
    <w:p w14:paraId="370B5761" w14:textId="6D5DB63B"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 xml:space="preserve">segnala al </w:t>
      </w:r>
      <w:r w:rsidR="00AE3399" w:rsidRPr="00CD622B">
        <w:rPr>
          <w:color w:val="000000"/>
          <w:sz w:val="22"/>
          <w:szCs w:val="22"/>
        </w:rPr>
        <w:t>CdA</w:t>
      </w:r>
      <w:r w:rsidRPr="00CD622B">
        <w:rPr>
          <w:color w:val="000000"/>
          <w:sz w:val="22"/>
          <w:szCs w:val="22"/>
        </w:rPr>
        <w:t>, all’Organismo Indipendente di Valutazione, all'A.N.AC. e, nei casi più gravi, agli organi disciplinari i casi di mancato o ritardato adempimento degli obblighi di pubblicazione (art. 43, comma 1, D.Lgs. n. 33/2013);</w:t>
      </w:r>
    </w:p>
    <w:p w14:paraId="4923F469" w14:textId="3F24F4AA"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 xml:space="preserve">provvede all'aggiornamento della Parte “Trasparenza” della presente sottosezione all'interno della quale sono previste specifiche misure di monitoraggio sull'attuazione degli obblighi di </w:t>
      </w:r>
      <w:r w:rsidRPr="00CD622B">
        <w:rPr>
          <w:color w:val="000000"/>
          <w:sz w:val="22"/>
          <w:szCs w:val="22"/>
        </w:rPr>
        <w:lastRenderedPageBreak/>
        <w:t>trasparenza e ulteriori misure e iniziative di promozione della trasparenza in rapporto con la Parte “Prevenzione della Corruzione”;</w:t>
      </w:r>
    </w:p>
    <w:p w14:paraId="3B11F8DD" w14:textId="77777777" w:rsidR="00FF1E6F" w:rsidRPr="00CD622B" w:rsidRDefault="00FF1E6F" w:rsidP="009D598A">
      <w:pPr>
        <w:numPr>
          <w:ilvl w:val="0"/>
          <w:numId w:val="20"/>
        </w:numPr>
        <w:spacing w:before="120" w:after="120"/>
        <w:jc w:val="both"/>
        <w:rPr>
          <w:color w:val="000000"/>
          <w:sz w:val="22"/>
          <w:szCs w:val="22"/>
        </w:rPr>
      </w:pPr>
      <w:r w:rsidRPr="00CD622B">
        <w:rPr>
          <w:color w:val="000000"/>
          <w:sz w:val="22"/>
          <w:szCs w:val="22"/>
        </w:rPr>
        <w:t>r</w:t>
      </w:r>
      <w:r w:rsidR="00854B8C" w:rsidRPr="00CD622B">
        <w:rPr>
          <w:color w:val="000000"/>
          <w:sz w:val="22"/>
          <w:szCs w:val="22"/>
        </w:rPr>
        <w:t>iceve e gestisce le istanze di accesso civico “semplice” (art. 5, comma 1, D.Lgs. n. 33/2013);</w:t>
      </w:r>
    </w:p>
    <w:p w14:paraId="391C72AF" w14:textId="7D8D9174"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chiede al soggetto all’uopo designato dall’Ente le informazioni sull'esito delle istanze di accesso civico “generalizzato” (art. 5, comma 2, D.Lgs. n. 33/2013);</w:t>
      </w:r>
    </w:p>
    <w:p w14:paraId="136867D6" w14:textId="3B851B84"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controlla e assicura la regolare attuazione dell'accesso civico “generalizzato” (art. 43, D.Lgs. n. 33/2013);</w:t>
      </w:r>
    </w:p>
    <w:p w14:paraId="4C552697" w14:textId="0DF26ED8" w:rsidR="00854B8C" w:rsidRPr="00CD622B" w:rsidRDefault="00854B8C" w:rsidP="009D598A">
      <w:pPr>
        <w:numPr>
          <w:ilvl w:val="0"/>
          <w:numId w:val="20"/>
        </w:numPr>
        <w:spacing w:before="120" w:after="120"/>
        <w:jc w:val="both"/>
        <w:rPr>
          <w:color w:val="000000"/>
          <w:sz w:val="22"/>
          <w:szCs w:val="22"/>
        </w:rPr>
      </w:pPr>
      <w:r w:rsidRPr="00CD622B">
        <w:rPr>
          <w:color w:val="000000"/>
          <w:sz w:val="22"/>
          <w:szCs w:val="22"/>
        </w:rPr>
        <w:t>si pronuncia sulle istanze di riesame a fronte del provvedimento emesso dall’Ente di diniego, totale o parziale, di accesso civico “generalizzato” ovvero in caso di mancato riscontro alle istanze di tal fatta (art. 5, comma 7, D.Lgs. n. 33/2013).</w:t>
      </w:r>
      <w:bookmarkStart w:id="10" w:name="_Toc67679600"/>
    </w:p>
    <w:p w14:paraId="79B64445" w14:textId="77777777" w:rsidR="00854B8C" w:rsidRPr="00CD622B" w:rsidRDefault="00854B8C" w:rsidP="00A912BD">
      <w:pPr>
        <w:pStyle w:val="Titolo3"/>
        <w:spacing w:before="120" w:after="120"/>
        <w:rPr>
          <w:rFonts w:eastAsia="MS Gothi"/>
          <w:b w:val="0"/>
          <w:i/>
          <w:color w:val="002060"/>
          <w:sz w:val="22"/>
          <w:szCs w:val="22"/>
          <w:lang w:eastAsia="ja-JP"/>
        </w:rPr>
      </w:pPr>
      <w:r w:rsidRPr="00CD622B">
        <w:rPr>
          <w:rFonts w:eastAsia="MS Gothi"/>
          <w:b w:val="0"/>
          <w:i/>
          <w:color w:val="002060"/>
          <w:sz w:val="22"/>
          <w:szCs w:val="22"/>
          <w:lang w:eastAsia="ja-JP"/>
        </w:rPr>
        <w:t>Requisiti di indipendenza e poteri del RPCT</w:t>
      </w:r>
      <w:bookmarkEnd w:id="10"/>
    </w:p>
    <w:p w14:paraId="60660DF7" w14:textId="0F13DAF8" w:rsidR="00854B8C" w:rsidRPr="00CD622B" w:rsidRDefault="00854B8C" w:rsidP="00854B8C">
      <w:pPr>
        <w:spacing w:before="120" w:after="120"/>
        <w:jc w:val="both"/>
        <w:rPr>
          <w:color w:val="000000"/>
          <w:sz w:val="22"/>
          <w:szCs w:val="22"/>
        </w:rPr>
      </w:pPr>
      <w:r w:rsidRPr="00CD622B">
        <w:rPr>
          <w:color w:val="000000"/>
          <w:sz w:val="22"/>
          <w:szCs w:val="22"/>
        </w:rPr>
        <w:t>Il RPCT</w:t>
      </w:r>
      <w:r w:rsidR="00FF1E6F" w:rsidRPr="00CD622B">
        <w:rPr>
          <w:color w:val="000000"/>
          <w:sz w:val="22"/>
          <w:szCs w:val="22"/>
        </w:rPr>
        <w:t>, nel rispettivo ruolo,</w:t>
      </w:r>
      <w:r w:rsidRPr="00CD622B">
        <w:rPr>
          <w:color w:val="000000"/>
          <w:sz w:val="22"/>
          <w:szCs w:val="22"/>
        </w:rPr>
        <w:t xml:space="preserve"> </w:t>
      </w:r>
      <w:r w:rsidR="00FF1E6F" w:rsidRPr="00CD622B">
        <w:rPr>
          <w:color w:val="000000"/>
          <w:sz w:val="22"/>
          <w:szCs w:val="22"/>
        </w:rPr>
        <w:t>opera in via</w:t>
      </w:r>
      <w:r w:rsidRPr="00CD622B">
        <w:rPr>
          <w:color w:val="000000"/>
          <w:sz w:val="22"/>
          <w:szCs w:val="22"/>
        </w:rPr>
        <w:t xml:space="preserve"> indipendente ed autonom</w:t>
      </w:r>
      <w:r w:rsidR="00FF1E6F" w:rsidRPr="00CD622B">
        <w:rPr>
          <w:color w:val="000000"/>
          <w:sz w:val="22"/>
          <w:szCs w:val="22"/>
        </w:rPr>
        <w:t>a</w:t>
      </w:r>
      <w:r w:rsidRPr="00CD622B">
        <w:rPr>
          <w:color w:val="000000"/>
          <w:sz w:val="22"/>
          <w:szCs w:val="22"/>
        </w:rPr>
        <w:t>.</w:t>
      </w:r>
    </w:p>
    <w:p w14:paraId="4632A328" w14:textId="48C7E84F" w:rsidR="00854B8C" w:rsidRPr="00CD622B" w:rsidRDefault="00854B8C" w:rsidP="00854B8C">
      <w:pPr>
        <w:spacing w:before="120" w:after="120"/>
        <w:jc w:val="both"/>
        <w:rPr>
          <w:color w:val="000000"/>
          <w:sz w:val="22"/>
          <w:szCs w:val="22"/>
        </w:rPr>
      </w:pPr>
      <w:r w:rsidRPr="00CD622B">
        <w:rPr>
          <w:color w:val="000000"/>
          <w:sz w:val="22"/>
          <w:szCs w:val="22"/>
        </w:rPr>
        <w:t xml:space="preserve">In relazione alle funzioni di cui sopra, al RPCT </w:t>
      </w:r>
      <w:r w:rsidR="00FF1E6F" w:rsidRPr="00CD622B">
        <w:rPr>
          <w:color w:val="000000"/>
          <w:sz w:val="22"/>
          <w:szCs w:val="22"/>
        </w:rPr>
        <w:t xml:space="preserve">di </w:t>
      </w:r>
      <w:r w:rsidR="00AE3399" w:rsidRPr="00CD622B">
        <w:rPr>
          <w:color w:val="000000"/>
          <w:sz w:val="22"/>
          <w:szCs w:val="22"/>
        </w:rPr>
        <w:t>FOM</w:t>
      </w:r>
      <w:r w:rsidRPr="00CD622B">
        <w:rPr>
          <w:color w:val="000000"/>
          <w:sz w:val="22"/>
          <w:szCs w:val="22"/>
        </w:rPr>
        <w:t xml:space="preserve"> sono attribuiti i seguenti poteri: </w:t>
      </w:r>
    </w:p>
    <w:p w14:paraId="1FAA1AFD" w14:textId="77777777" w:rsidR="00854B8C" w:rsidRPr="00CD622B" w:rsidRDefault="00854B8C" w:rsidP="009D598A">
      <w:pPr>
        <w:numPr>
          <w:ilvl w:val="0"/>
          <w:numId w:val="21"/>
        </w:numPr>
        <w:spacing w:before="120" w:after="120"/>
        <w:jc w:val="both"/>
        <w:rPr>
          <w:color w:val="000000"/>
          <w:sz w:val="22"/>
          <w:szCs w:val="22"/>
        </w:rPr>
      </w:pPr>
      <w:r w:rsidRPr="00CD622B">
        <w:rPr>
          <w:color w:val="000000"/>
          <w:sz w:val="22"/>
          <w:szCs w:val="22"/>
        </w:rPr>
        <w:t>in caso di segnalazioni o, comunque, nel caso in cui abbia notizia di presunti fatti illeciti che coinvolgano l’Ente, e nei limiti di quanto precisato dalla citata Delibera A.N.AC. n. 840/2018, chiedere delucidazioni scritte o verbali a tutti i dipendenti su comportamenti che possano integrare, anche solo potenzialmente, fatti di corruzione e illegalità;</w:t>
      </w:r>
    </w:p>
    <w:p w14:paraId="5BDA0D23" w14:textId="77777777" w:rsidR="00854B8C" w:rsidRPr="00CD622B" w:rsidRDefault="00854B8C" w:rsidP="009D598A">
      <w:pPr>
        <w:numPr>
          <w:ilvl w:val="0"/>
          <w:numId w:val="21"/>
        </w:numPr>
        <w:spacing w:before="120" w:after="120"/>
        <w:jc w:val="both"/>
        <w:rPr>
          <w:color w:val="000000"/>
          <w:sz w:val="22"/>
          <w:szCs w:val="22"/>
        </w:rPr>
      </w:pPr>
      <w:r w:rsidRPr="00CD622B">
        <w:rPr>
          <w:color w:val="000000"/>
          <w:sz w:val="22"/>
          <w:szCs w:val="22"/>
        </w:rPr>
        <w:t>chiedere ai dipendenti che hanno istruito e/o adottato atti ovvero posto in essere attività, di dare per iscritto adeguata motivazione circa le circostanze - di fatto e di diritto - che hanno condotto alla scelta assunta;</w:t>
      </w:r>
    </w:p>
    <w:p w14:paraId="5736DE84" w14:textId="77777777" w:rsidR="00854B8C" w:rsidRPr="00CD622B" w:rsidRDefault="00854B8C" w:rsidP="009D598A">
      <w:pPr>
        <w:numPr>
          <w:ilvl w:val="0"/>
          <w:numId w:val="21"/>
        </w:numPr>
        <w:spacing w:before="120" w:after="120"/>
        <w:jc w:val="both"/>
        <w:rPr>
          <w:color w:val="000000"/>
          <w:sz w:val="22"/>
          <w:szCs w:val="22"/>
        </w:rPr>
      </w:pPr>
      <w:r w:rsidRPr="00CD622B">
        <w:rPr>
          <w:color w:val="000000"/>
          <w:sz w:val="22"/>
          <w:szCs w:val="22"/>
        </w:rPr>
        <w:t>effettuare, anche con l’ausilio di eventuali organi di vigilanza presenti presso l’Ente, controlli mediante ispezioni e verifiche a campione presso le strutture maggiormente esposte al rischio, al fine di appurare la corretta attuazione delle misure di prevenzione previste dalla presente sottosezione;</w:t>
      </w:r>
    </w:p>
    <w:p w14:paraId="6F034FE2" w14:textId="77777777" w:rsidR="00854B8C" w:rsidRPr="00CD622B" w:rsidRDefault="00854B8C" w:rsidP="009D598A">
      <w:pPr>
        <w:numPr>
          <w:ilvl w:val="0"/>
          <w:numId w:val="21"/>
        </w:numPr>
        <w:spacing w:before="120" w:after="120"/>
        <w:jc w:val="both"/>
        <w:rPr>
          <w:color w:val="000000"/>
          <w:sz w:val="22"/>
          <w:szCs w:val="22"/>
        </w:rPr>
      </w:pPr>
      <w:r w:rsidRPr="00CD622B">
        <w:rPr>
          <w:color w:val="000000"/>
          <w:sz w:val="22"/>
          <w:szCs w:val="22"/>
        </w:rPr>
        <w:t>prevedere, sulla base delle risultanze ottenute in fase di prima applicazione della presente sottosezione, l’introduzione di meccanismi di monitoraggio in relazione ad eventuali (ed anche solo potenziali) ipotesi di conflitto di interessi, anche mediante la formulazione di proposta di adozione di specifica procedura in tal senso;</w:t>
      </w:r>
    </w:p>
    <w:p w14:paraId="6D1C7A73" w14:textId="77777777" w:rsidR="00854B8C" w:rsidRPr="00CD622B" w:rsidRDefault="00854B8C" w:rsidP="009D598A">
      <w:pPr>
        <w:numPr>
          <w:ilvl w:val="0"/>
          <w:numId w:val="21"/>
        </w:numPr>
        <w:spacing w:before="120" w:after="120"/>
        <w:jc w:val="both"/>
        <w:rPr>
          <w:color w:val="000000"/>
          <w:sz w:val="22"/>
          <w:szCs w:val="22"/>
        </w:rPr>
      </w:pPr>
      <w:r w:rsidRPr="00CD622B">
        <w:rPr>
          <w:color w:val="000000"/>
          <w:sz w:val="22"/>
          <w:szCs w:val="22"/>
        </w:rPr>
        <w:t>valutare le eventuali segnalazioni / reclami anonimi e non anonimi provenienti da interlocutori istituzionali, da singoli portatori di interesse ovvero da cittadini che evidenzino situazioni di anomalia o prospettino, anche solo in termini di rischio, un evento corruttivo ovvero una carenza in termini di trasparenza amministrativa ex D.Lgs. n. 33/2013;</w:t>
      </w:r>
    </w:p>
    <w:p w14:paraId="25DCD048" w14:textId="0B26BD48" w:rsidR="00854B8C" w:rsidRPr="00CD622B" w:rsidRDefault="00854B8C" w:rsidP="009D598A">
      <w:pPr>
        <w:numPr>
          <w:ilvl w:val="0"/>
          <w:numId w:val="22"/>
        </w:numPr>
        <w:spacing w:before="120" w:after="120"/>
        <w:jc w:val="both"/>
        <w:rPr>
          <w:color w:val="000000"/>
          <w:sz w:val="22"/>
          <w:szCs w:val="22"/>
        </w:rPr>
      </w:pPr>
      <w:r w:rsidRPr="00CD622B">
        <w:rPr>
          <w:color w:val="000000"/>
          <w:sz w:val="22"/>
          <w:szCs w:val="22"/>
        </w:rPr>
        <w:t>ogni altro potere espressamente conferito dalla legge ovvero dalla prassi dell’A.N.AC. al RPCT.</w:t>
      </w:r>
    </w:p>
    <w:p w14:paraId="232F2802" w14:textId="77777777" w:rsidR="00854B8C" w:rsidRPr="00CD622B" w:rsidRDefault="00854B8C" w:rsidP="00A912BD">
      <w:pPr>
        <w:pStyle w:val="Titolo3"/>
        <w:spacing w:before="120" w:after="120"/>
        <w:rPr>
          <w:rFonts w:eastAsia="MS Gothi"/>
          <w:b w:val="0"/>
          <w:i/>
          <w:color w:val="002060"/>
          <w:sz w:val="22"/>
          <w:szCs w:val="22"/>
          <w:lang w:eastAsia="ja-JP"/>
        </w:rPr>
      </w:pPr>
      <w:bookmarkStart w:id="11" w:name="_Toc67679601"/>
      <w:bookmarkStart w:id="12" w:name="_Hlk100824120"/>
      <w:r w:rsidRPr="00CD622B">
        <w:rPr>
          <w:rFonts w:eastAsia="MS Gothi"/>
          <w:b w:val="0"/>
          <w:i/>
          <w:color w:val="002060"/>
          <w:sz w:val="22"/>
          <w:szCs w:val="22"/>
          <w:lang w:eastAsia="ja-JP"/>
        </w:rPr>
        <w:t>Supporto conoscitivo e operativo</w:t>
      </w:r>
      <w:bookmarkEnd w:id="11"/>
    </w:p>
    <w:bookmarkEnd w:id="12"/>
    <w:p w14:paraId="631EA400" w14:textId="77777777" w:rsidR="00854B8C" w:rsidRPr="00CD622B" w:rsidRDefault="00854B8C" w:rsidP="00854B8C">
      <w:pPr>
        <w:spacing w:before="120" w:after="120"/>
        <w:jc w:val="both"/>
        <w:rPr>
          <w:color w:val="000000"/>
          <w:sz w:val="22"/>
          <w:szCs w:val="22"/>
        </w:rPr>
      </w:pPr>
      <w:r w:rsidRPr="00CD622B">
        <w:rPr>
          <w:color w:val="000000"/>
          <w:sz w:val="22"/>
          <w:szCs w:val="22"/>
        </w:rPr>
        <w:t xml:space="preserve">Lo svolgimento delle attività di impulso e coordinamento affidate </w:t>
      </w:r>
      <w:r w:rsidRPr="00CD622B">
        <w:rPr>
          <w:i/>
          <w:color w:val="000000"/>
          <w:sz w:val="22"/>
          <w:szCs w:val="22"/>
        </w:rPr>
        <w:t>ex lege</w:t>
      </w:r>
      <w:r w:rsidRPr="00CD622B">
        <w:rPr>
          <w:color w:val="000000"/>
          <w:sz w:val="22"/>
          <w:szCs w:val="22"/>
        </w:rPr>
        <w:t xml:space="preserve"> al RPCT implica, anzitutto, che l’organizzazione sia resa trasparente e che le singole strutture siano coordinate tra loro e rispondenti alle direttive impartite dal medesimo RPCT. </w:t>
      </w:r>
    </w:p>
    <w:p w14:paraId="29867496" w14:textId="7D8AFEA9" w:rsidR="00854B8C" w:rsidRPr="00CD622B" w:rsidRDefault="00854B8C" w:rsidP="00854B8C">
      <w:pPr>
        <w:spacing w:before="120" w:after="120"/>
        <w:jc w:val="both"/>
        <w:rPr>
          <w:color w:val="000000"/>
          <w:sz w:val="22"/>
          <w:szCs w:val="22"/>
        </w:rPr>
      </w:pPr>
      <w:r w:rsidRPr="00CD622B">
        <w:rPr>
          <w:color w:val="000000"/>
          <w:sz w:val="22"/>
          <w:szCs w:val="22"/>
        </w:rPr>
        <w:t xml:space="preserve">L’attività del RPCT deve essere supportata ed affiancata - con continuità e massima efficacia - dal </w:t>
      </w:r>
      <w:r w:rsidR="00AE3399" w:rsidRPr="00CD622B">
        <w:rPr>
          <w:color w:val="000000"/>
          <w:sz w:val="22"/>
          <w:szCs w:val="22"/>
        </w:rPr>
        <w:t>CdA</w:t>
      </w:r>
      <w:r w:rsidRPr="00CD622B">
        <w:rPr>
          <w:color w:val="000000"/>
          <w:sz w:val="22"/>
          <w:szCs w:val="22"/>
        </w:rPr>
        <w:t xml:space="preserve">, </w:t>
      </w:r>
      <w:r w:rsidR="003B13AD" w:rsidRPr="00CD622B">
        <w:rPr>
          <w:color w:val="000000"/>
          <w:sz w:val="22"/>
          <w:szCs w:val="22"/>
        </w:rPr>
        <w:t>dai Responsabili degli Uffici</w:t>
      </w:r>
      <w:r w:rsidRPr="00CD622B">
        <w:rPr>
          <w:color w:val="000000"/>
          <w:sz w:val="22"/>
          <w:szCs w:val="22"/>
        </w:rPr>
        <w:t xml:space="preserve"> e da tutti i dipendenti, i quali sono obbligati, a pena di sanzione disciplinare, a garantire i flussi informativi disciplinati dalla presente sottosezione.</w:t>
      </w:r>
    </w:p>
    <w:p w14:paraId="26335724" w14:textId="77777777" w:rsidR="00854B8C" w:rsidRPr="00CD622B" w:rsidRDefault="00854B8C" w:rsidP="00854B8C">
      <w:pPr>
        <w:spacing w:before="120" w:after="120"/>
        <w:jc w:val="both"/>
        <w:rPr>
          <w:color w:val="000000"/>
          <w:sz w:val="22"/>
          <w:szCs w:val="22"/>
        </w:rPr>
      </w:pPr>
      <w:r w:rsidRPr="00CD622B">
        <w:rPr>
          <w:color w:val="000000"/>
          <w:sz w:val="22"/>
          <w:szCs w:val="22"/>
        </w:rPr>
        <w:t>Inoltre, al fine di garantire verso il RPCT un adeguato e continuo supporto formativo, l’Ente - con cadenza periodica e, comunque, annuale - assicura verso il medesimo RPCT l’accesso, anche presso l’ente, a percorsi di formazione specialistica e professionalizzante, di taglio teorico (aggiornamento sulla normativa e la prassi di riferimento) e tecnico-operativo (metodologie per l’implementazione dei modelli di gestione del rischio).</w:t>
      </w:r>
    </w:p>
    <w:p w14:paraId="70A68B0C" w14:textId="1B5ECE0C" w:rsidR="00854B8C" w:rsidRPr="00CD622B" w:rsidRDefault="00854B8C" w:rsidP="00854B8C">
      <w:pPr>
        <w:spacing w:before="120" w:after="120"/>
        <w:jc w:val="both"/>
        <w:rPr>
          <w:color w:val="000000"/>
          <w:sz w:val="22"/>
          <w:szCs w:val="22"/>
        </w:rPr>
      </w:pPr>
      <w:r w:rsidRPr="00CD622B">
        <w:rPr>
          <w:color w:val="000000"/>
          <w:sz w:val="22"/>
          <w:szCs w:val="22"/>
        </w:rPr>
        <w:lastRenderedPageBreak/>
        <w:t>Infine, l</w:t>
      </w:r>
      <w:r w:rsidR="00AE3399" w:rsidRPr="00CD622B">
        <w:rPr>
          <w:color w:val="000000"/>
          <w:sz w:val="22"/>
          <w:szCs w:val="22"/>
        </w:rPr>
        <w:t>a Fondazione</w:t>
      </w:r>
      <w:r w:rsidRPr="00CD622B">
        <w:rPr>
          <w:color w:val="000000"/>
          <w:sz w:val="22"/>
          <w:szCs w:val="22"/>
        </w:rPr>
        <w:t xml:space="preserve"> assicura verso il RPCT le risorse - materiali e umane - di ausilio trasversale al suo operato, e richiama tutto il personale a prestare il fattivo contributo nell’ambito dell’aggiornamento annuale della presente sottosezione, della cura degli obblighi di pubblicazione, della gestione delle istanze di accesso civico e del monitoraggio sulla corretta e concreta attuazione delle misure introdotte della sottosezione medesima.</w:t>
      </w:r>
      <w:bookmarkStart w:id="13" w:name="_Toc67679602"/>
    </w:p>
    <w:p w14:paraId="4031336F" w14:textId="77777777" w:rsidR="00854B8C" w:rsidRPr="00CD622B" w:rsidRDefault="00854B8C" w:rsidP="00A912BD">
      <w:pPr>
        <w:pStyle w:val="Titolo3"/>
        <w:spacing w:before="120" w:after="120"/>
        <w:rPr>
          <w:rFonts w:eastAsia="MS Gothi"/>
          <w:b w:val="0"/>
          <w:i/>
          <w:color w:val="002060"/>
          <w:sz w:val="22"/>
          <w:szCs w:val="22"/>
          <w:lang w:eastAsia="ja-JP"/>
        </w:rPr>
      </w:pPr>
      <w:bookmarkStart w:id="14" w:name="_Hlk100824152"/>
      <w:r w:rsidRPr="00CD622B">
        <w:rPr>
          <w:rFonts w:eastAsia="MS Gothi"/>
          <w:b w:val="0"/>
          <w:i/>
          <w:color w:val="002060"/>
          <w:sz w:val="22"/>
          <w:szCs w:val="22"/>
          <w:lang w:eastAsia="ja-JP"/>
        </w:rPr>
        <w:t>Tutele del RPCT</w:t>
      </w:r>
      <w:bookmarkEnd w:id="13"/>
    </w:p>
    <w:bookmarkEnd w:id="14"/>
    <w:p w14:paraId="3A8F0EB4" w14:textId="77777777" w:rsidR="00854B8C" w:rsidRPr="00CD622B" w:rsidRDefault="00854B8C" w:rsidP="00854B8C">
      <w:pPr>
        <w:spacing w:before="120" w:after="120"/>
        <w:jc w:val="both"/>
        <w:rPr>
          <w:color w:val="000000"/>
          <w:sz w:val="22"/>
          <w:szCs w:val="22"/>
        </w:rPr>
      </w:pPr>
      <w:r w:rsidRPr="00CD622B">
        <w:rPr>
          <w:color w:val="000000"/>
          <w:sz w:val="22"/>
          <w:szCs w:val="22"/>
        </w:rPr>
        <w:t>Il RPCT deve poter svolgere i compiti affidatigli in modo imparziale e al riparo da possibili ritorsioni. A tal fine l’Ente adotta le seguenti misure ritenute necessarie per garantire tali condizioni: </w:t>
      </w:r>
    </w:p>
    <w:p w14:paraId="1D33E004" w14:textId="144386DF" w:rsidR="00854B8C" w:rsidRPr="00CD622B" w:rsidRDefault="00854B8C" w:rsidP="009D598A">
      <w:pPr>
        <w:pStyle w:val="Paragrafoelenco"/>
        <w:numPr>
          <w:ilvl w:val="0"/>
          <w:numId w:val="23"/>
        </w:numPr>
        <w:spacing w:before="120" w:after="120"/>
        <w:jc w:val="both"/>
        <w:rPr>
          <w:color w:val="000000"/>
          <w:sz w:val="22"/>
          <w:szCs w:val="22"/>
        </w:rPr>
      </w:pPr>
      <w:r w:rsidRPr="00CD622B">
        <w:rPr>
          <w:color w:val="000000"/>
          <w:sz w:val="22"/>
          <w:szCs w:val="22"/>
        </w:rPr>
        <w:t xml:space="preserve">la nomina del RPCT ha una durata non inferiore a 3 anni; </w:t>
      </w:r>
    </w:p>
    <w:p w14:paraId="6A25BE03" w14:textId="1C2C3887" w:rsidR="00854B8C" w:rsidRPr="00CD622B" w:rsidRDefault="00854B8C" w:rsidP="009D598A">
      <w:pPr>
        <w:numPr>
          <w:ilvl w:val="0"/>
          <w:numId w:val="23"/>
        </w:numPr>
        <w:spacing w:before="120" w:after="120"/>
        <w:jc w:val="both"/>
        <w:rPr>
          <w:color w:val="000000"/>
          <w:sz w:val="22"/>
          <w:szCs w:val="22"/>
        </w:rPr>
      </w:pPr>
      <w:r w:rsidRPr="00CD622B">
        <w:rPr>
          <w:color w:val="000000"/>
          <w:sz w:val="22"/>
          <w:szCs w:val="22"/>
        </w:rPr>
        <w:t xml:space="preserve">l’incarico è rinnovabile </w:t>
      </w:r>
      <w:r w:rsidR="003B13AD" w:rsidRPr="00CD622B">
        <w:rPr>
          <w:color w:val="000000"/>
          <w:sz w:val="22"/>
          <w:szCs w:val="22"/>
        </w:rPr>
        <w:t xml:space="preserve">per </w:t>
      </w:r>
      <w:r w:rsidRPr="00CD622B">
        <w:rPr>
          <w:color w:val="000000"/>
          <w:sz w:val="22"/>
          <w:szCs w:val="22"/>
        </w:rPr>
        <w:t xml:space="preserve">una sola volta; </w:t>
      </w:r>
    </w:p>
    <w:p w14:paraId="44F75AA6" w14:textId="62C94453" w:rsidR="00854B8C" w:rsidRPr="00CD622B" w:rsidRDefault="00854B8C" w:rsidP="009D598A">
      <w:pPr>
        <w:numPr>
          <w:ilvl w:val="0"/>
          <w:numId w:val="23"/>
        </w:numPr>
        <w:spacing w:before="120" w:after="120"/>
        <w:jc w:val="both"/>
        <w:rPr>
          <w:color w:val="000000"/>
          <w:sz w:val="22"/>
          <w:szCs w:val="22"/>
        </w:rPr>
      </w:pPr>
      <w:r w:rsidRPr="00CD622B">
        <w:rPr>
          <w:color w:val="000000"/>
          <w:sz w:val="22"/>
          <w:szCs w:val="22"/>
        </w:rPr>
        <w:t xml:space="preserve">il RPCT può essere revocato </w:t>
      </w:r>
      <w:r w:rsidR="00C47CB3" w:rsidRPr="00CD622B">
        <w:rPr>
          <w:color w:val="000000"/>
          <w:sz w:val="22"/>
          <w:szCs w:val="22"/>
        </w:rPr>
        <w:t>dal CdA</w:t>
      </w:r>
      <w:r w:rsidRPr="00CD622B">
        <w:rPr>
          <w:color w:val="000000"/>
          <w:sz w:val="22"/>
          <w:szCs w:val="22"/>
        </w:rPr>
        <w:t xml:space="preserve"> solo per giusta causa; </w:t>
      </w:r>
    </w:p>
    <w:p w14:paraId="605D58D0" w14:textId="77777777" w:rsidR="00854B8C" w:rsidRPr="00CD622B" w:rsidRDefault="00854B8C" w:rsidP="009D598A">
      <w:pPr>
        <w:numPr>
          <w:ilvl w:val="0"/>
          <w:numId w:val="23"/>
        </w:numPr>
        <w:spacing w:before="120" w:after="120"/>
        <w:jc w:val="both"/>
        <w:rPr>
          <w:color w:val="000000"/>
          <w:sz w:val="22"/>
          <w:szCs w:val="22"/>
        </w:rPr>
      </w:pPr>
      <w:r w:rsidRPr="00CD622B">
        <w:rPr>
          <w:color w:val="000000"/>
          <w:sz w:val="22"/>
          <w:szCs w:val="22"/>
        </w:rPr>
        <w:t xml:space="preserve">rimane fermo l’obbligo di rotazione e la conseguente revoca dell’incarico nel caso in cui, nei confronti del RPCT, siano stati avviati procedimenti penali o disciplinari per condotte di natura corruttiva; </w:t>
      </w:r>
    </w:p>
    <w:p w14:paraId="7824FA7A" w14:textId="77777777" w:rsidR="00854B8C" w:rsidRPr="00CD622B" w:rsidRDefault="00854B8C" w:rsidP="009D598A">
      <w:pPr>
        <w:numPr>
          <w:ilvl w:val="0"/>
          <w:numId w:val="23"/>
        </w:numPr>
        <w:spacing w:before="120" w:after="120"/>
        <w:jc w:val="both"/>
        <w:rPr>
          <w:color w:val="000000"/>
          <w:sz w:val="22"/>
          <w:szCs w:val="22"/>
        </w:rPr>
      </w:pPr>
      <w:r w:rsidRPr="00CD622B">
        <w:rPr>
          <w:color w:val="000000"/>
          <w:sz w:val="22"/>
          <w:szCs w:val="22"/>
        </w:rPr>
        <w:t xml:space="preserve">nei casi di cui alle precedenti lett. </w:t>
      </w:r>
      <w:r w:rsidRPr="00CD622B">
        <w:rPr>
          <w:b/>
          <w:color w:val="008F4A"/>
          <w:sz w:val="22"/>
          <w:szCs w:val="22"/>
        </w:rPr>
        <w:t>c)</w:t>
      </w:r>
      <w:r w:rsidRPr="00CD622B">
        <w:rPr>
          <w:color w:val="00A1DF"/>
          <w:sz w:val="22"/>
          <w:szCs w:val="22"/>
        </w:rPr>
        <w:t xml:space="preserve"> </w:t>
      </w:r>
      <w:r w:rsidRPr="00CD622B">
        <w:rPr>
          <w:color w:val="000000"/>
          <w:sz w:val="22"/>
          <w:szCs w:val="22"/>
        </w:rPr>
        <w:t xml:space="preserve">e </w:t>
      </w:r>
      <w:r w:rsidRPr="00CD622B">
        <w:rPr>
          <w:b/>
          <w:color w:val="008F4A"/>
          <w:sz w:val="22"/>
          <w:szCs w:val="22"/>
        </w:rPr>
        <w:t>d)</w:t>
      </w:r>
      <w:r w:rsidRPr="00CD622B">
        <w:rPr>
          <w:color w:val="000000"/>
          <w:sz w:val="22"/>
          <w:szCs w:val="22"/>
        </w:rPr>
        <w:t>, così come in caso di risoluzione del contratto di lavoro del nominato RPCT, si applica la disciplina di cui all’art. 15 del D.Lgs. 39/2013, che dispone la comunicazione all’A.N.AC. della revoca affinché questa possa formulare una richiesta di riesame prima che la risoluzione divenga efficace;</w:t>
      </w:r>
    </w:p>
    <w:p w14:paraId="40136C16" w14:textId="4A008ECA" w:rsidR="00854B8C" w:rsidRPr="00CD622B" w:rsidRDefault="00854B8C" w:rsidP="009D598A">
      <w:pPr>
        <w:numPr>
          <w:ilvl w:val="0"/>
          <w:numId w:val="23"/>
        </w:numPr>
        <w:spacing w:before="120" w:after="120"/>
        <w:jc w:val="both"/>
        <w:rPr>
          <w:color w:val="000000"/>
          <w:sz w:val="22"/>
          <w:szCs w:val="22"/>
        </w:rPr>
      </w:pPr>
      <w:r w:rsidRPr="00CD622B">
        <w:rPr>
          <w:color w:val="000000"/>
          <w:sz w:val="22"/>
          <w:szCs w:val="22"/>
        </w:rPr>
        <w:t>inoltre, in ottemperanza al disposto dell’art. 1, co. 7, della l. n. 190/2012, così come modificata dal D.Lgs. n. 97/2016, eventuali misure discriminatorie, dirette o indirette, nei confronti del RPCT per motivi collegati, direttamente o indirettamente, allo svolgimento delle sue funzioni, devono essere tempestivamente segnalate all’A.N.AC., che può chiedere informazioni ed agire ai sensi del citato art. 15, anche alla luce della specifica disciplina contenuta nel “</w:t>
      </w:r>
      <w:r w:rsidRPr="00CD622B">
        <w:rPr>
          <w:i/>
          <w:color w:val="000000"/>
          <w:sz w:val="22"/>
          <w:szCs w:val="22"/>
        </w:rPr>
        <w:t>Regolamento sull’esercizio del potere dell’Autorità di richiedere il riesame dei provvedimenti di revoca o di misure discriminatorie adottati nei confronti del Responsabile della prevenzione della corruzione e della trasparenza (RPCT) per attività svolte in materia di prevenzione della corruzione</w:t>
      </w:r>
      <w:r w:rsidRPr="00CD622B">
        <w:rPr>
          <w:color w:val="000000"/>
          <w:sz w:val="22"/>
          <w:szCs w:val="22"/>
        </w:rPr>
        <w:t xml:space="preserve">” adottato dal Consiglio dell’Autorità in data 18 luglio 2018. </w:t>
      </w:r>
    </w:p>
    <w:p w14:paraId="44264E93" w14:textId="77777777" w:rsidR="00854B8C" w:rsidRPr="00CD622B" w:rsidRDefault="00854B8C" w:rsidP="00A912BD">
      <w:pPr>
        <w:pStyle w:val="Titolo3"/>
        <w:spacing w:before="120" w:after="120"/>
        <w:rPr>
          <w:rFonts w:eastAsia="MS Gothi"/>
          <w:b w:val="0"/>
          <w:i/>
          <w:color w:val="002060"/>
          <w:sz w:val="22"/>
          <w:szCs w:val="22"/>
          <w:lang w:eastAsia="ja-JP"/>
        </w:rPr>
      </w:pPr>
      <w:bookmarkStart w:id="15" w:name="_Toc67679603"/>
      <w:bookmarkStart w:id="16" w:name="_Hlk100824213"/>
      <w:r w:rsidRPr="00CD622B">
        <w:rPr>
          <w:rFonts w:eastAsia="MS Gothi"/>
          <w:b w:val="0"/>
          <w:i/>
          <w:color w:val="002060"/>
          <w:sz w:val="22"/>
          <w:szCs w:val="22"/>
          <w:lang w:eastAsia="ja-JP"/>
        </w:rPr>
        <w:t>Responsabilità</w:t>
      </w:r>
      <w:bookmarkEnd w:id="15"/>
    </w:p>
    <w:bookmarkEnd w:id="16"/>
    <w:p w14:paraId="206C5037" w14:textId="18F23893" w:rsidR="00854B8C" w:rsidRPr="00CD622B" w:rsidRDefault="00854B8C" w:rsidP="00854B8C">
      <w:pPr>
        <w:spacing w:before="120" w:after="120"/>
        <w:jc w:val="both"/>
        <w:rPr>
          <w:color w:val="000000"/>
          <w:sz w:val="22"/>
          <w:szCs w:val="22"/>
        </w:rPr>
      </w:pPr>
      <w:r w:rsidRPr="00CD622B">
        <w:rPr>
          <w:color w:val="000000"/>
          <w:sz w:val="22"/>
          <w:szCs w:val="22"/>
        </w:rPr>
        <w:t>Il RPCT risponde delle responsabilità previste dalla vigente legislazione, in particolare come disciplinate dalla l. n. 190/2012 e collegata normativa e prassi d’attuazione.  Si applicano, in ogni caso, le previsioni in materia di responsabilità disciplinare di cui a</w:t>
      </w:r>
      <w:r w:rsidR="00D37FD8" w:rsidRPr="00CD622B">
        <w:rPr>
          <w:color w:val="000000"/>
          <w:sz w:val="22"/>
          <w:szCs w:val="22"/>
        </w:rPr>
        <w:t>l</w:t>
      </w:r>
      <w:r w:rsidRPr="00CD622B">
        <w:rPr>
          <w:color w:val="000000"/>
          <w:sz w:val="22"/>
          <w:szCs w:val="22"/>
        </w:rPr>
        <w:t xml:space="preserve"> CCNL di riferimento per </w:t>
      </w:r>
      <w:r w:rsidR="00C47CB3" w:rsidRPr="00CD622B">
        <w:rPr>
          <w:color w:val="000000"/>
          <w:sz w:val="22"/>
          <w:szCs w:val="22"/>
        </w:rPr>
        <w:t>FOM</w:t>
      </w:r>
      <w:r w:rsidRPr="00CD622B">
        <w:rPr>
          <w:color w:val="000000"/>
          <w:sz w:val="22"/>
          <w:szCs w:val="22"/>
        </w:rPr>
        <w:t>.</w:t>
      </w:r>
    </w:p>
    <w:p w14:paraId="764E08A5" w14:textId="77777777" w:rsidR="00854B8C" w:rsidRPr="00CD622B" w:rsidRDefault="00854B8C" w:rsidP="00A912BD">
      <w:pPr>
        <w:pStyle w:val="Titolo3"/>
        <w:spacing w:before="120" w:after="120"/>
        <w:rPr>
          <w:rFonts w:eastAsia="MS Gothi"/>
          <w:b w:val="0"/>
          <w:i/>
          <w:color w:val="002060"/>
          <w:sz w:val="22"/>
          <w:szCs w:val="22"/>
          <w:lang w:eastAsia="ja-JP"/>
        </w:rPr>
      </w:pPr>
      <w:r w:rsidRPr="00CD622B">
        <w:rPr>
          <w:rFonts w:eastAsia="MS Gothi"/>
          <w:b w:val="0"/>
          <w:i/>
          <w:color w:val="002060"/>
          <w:sz w:val="22"/>
          <w:szCs w:val="22"/>
          <w:lang w:eastAsia="ja-JP"/>
        </w:rPr>
        <w:t>Sostituto temporaneo del RPCT</w:t>
      </w:r>
    </w:p>
    <w:p w14:paraId="46750FE0" w14:textId="251DA84E" w:rsidR="00B25E5C" w:rsidRPr="00CD622B" w:rsidRDefault="00B25E5C" w:rsidP="00D37FD8">
      <w:pPr>
        <w:spacing w:before="120" w:after="120"/>
        <w:jc w:val="both"/>
        <w:rPr>
          <w:color w:val="000000"/>
          <w:sz w:val="22"/>
          <w:szCs w:val="22"/>
        </w:rPr>
      </w:pPr>
      <w:r w:rsidRPr="00CD622B">
        <w:rPr>
          <w:color w:val="000000"/>
          <w:sz w:val="22"/>
          <w:szCs w:val="22"/>
        </w:rPr>
        <w:t>In caso di - temporanea ed improvvisa – assenza del RPCT in carica, le relative funzioni sono assolte dal</w:t>
      </w:r>
      <w:r w:rsidR="00D37FD8" w:rsidRPr="00CD622B">
        <w:rPr>
          <w:color w:val="000000"/>
          <w:sz w:val="22"/>
          <w:szCs w:val="22"/>
        </w:rPr>
        <w:t>la risorsa responsabile dell’Ufficio Servizio Risk &amp; Compliance e Affari legali.</w:t>
      </w:r>
    </w:p>
    <w:p w14:paraId="0E612B69" w14:textId="63E233E9" w:rsidR="00CB3602" w:rsidRPr="00CD622B" w:rsidRDefault="00854B8C" w:rsidP="00854B8C">
      <w:pPr>
        <w:spacing w:before="120" w:after="120"/>
        <w:jc w:val="both"/>
        <w:rPr>
          <w:color w:val="000000"/>
          <w:sz w:val="22"/>
          <w:szCs w:val="22"/>
        </w:rPr>
      </w:pPr>
      <w:r w:rsidRPr="00CD622B">
        <w:rPr>
          <w:color w:val="000000"/>
          <w:sz w:val="22"/>
          <w:szCs w:val="22"/>
        </w:rPr>
        <w:t xml:space="preserve">Qualora l’assenza si dovesse tradurre in una vera e propria </w:t>
      </w:r>
      <w:r w:rsidRPr="00CD622B">
        <w:rPr>
          <w:i/>
          <w:color w:val="000000"/>
          <w:sz w:val="22"/>
          <w:szCs w:val="22"/>
        </w:rPr>
        <w:t>vacatio</w:t>
      </w:r>
      <w:r w:rsidRPr="00CD622B">
        <w:rPr>
          <w:color w:val="000000"/>
          <w:sz w:val="22"/>
          <w:szCs w:val="22"/>
        </w:rPr>
        <w:t xml:space="preserve"> del ruolo di RPCT, sarà compito dell’organo di indirizzo attivarsi immediatamente per la nomina di un nuovo Responsabile, con l’adozione di un atto formale di conferimento dell’incarico.</w:t>
      </w:r>
    </w:p>
    <w:p w14:paraId="33913491" w14:textId="77777777" w:rsidR="003B13AD" w:rsidRPr="00CD622B" w:rsidRDefault="003B13AD" w:rsidP="00CB3602">
      <w:pPr>
        <w:snapToGrid w:val="0"/>
        <w:spacing w:before="120" w:after="120"/>
        <w:jc w:val="both"/>
        <w:rPr>
          <w:color w:val="000000"/>
          <w:sz w:val="22"/>
          <w:szCs w:val="22"/>
        </w:rPr>
      </w:pPr>
    </w:p>
    <w:p w14:paraId="1B6C0B78" w14:textId="2217EBC3" w:rsidR="00B25E5C" w:rsidRPr="00CD622B" w:rsidRDefault="00854B8C" w:rsidP="00CB3602">
      <w:pPr>
        <w:pStyle w:val="Titolo3"/>
        <w:numPr>
          <w:ilvl w:val="0"/>
          <w:numId w:val="28"/>
        </w:numPr>
        <w:snapToGrid w:val="0"/>
        <w:spacing w:before="120" w:after="120"/>
        <w:rPr>
          <w:rFonts w:eastAsia="MS Gothi"/>
          <w:i/>
          <w:color w:val="008F4A"/>
          <w:sz w:val="22"/>
          <w:szCs w:val="22"/>
          <w:lang w:eastAsia="ja-JP"/>
        </w:rPr>
      </w:pPr>
      <w:bookmarkStart w:id="17" w:name="_Toc67679604"/>
      <w:bookmarkStart w:id="18" w:name="_Toc101867797"/>
      <w:bookmarkStart w:id="19" w:name="_Hlk100824380"/>
      <w:r w:rsidRPr="00CD622B">
        <w:rPr>
          <w:rFonts w:eastAsia="MS Gothi"/>
          <w:i/>
          <w:color w:val="008F4A"/>
          <w:sz w:val="22"/>
          <w:szCs w:val="22"/>
          <w:lang w:eastAsia="ja-JP"/>
        </w:rPr>
        <w:t xml:space="preserve">Responsabili </w:t>
      </w:r>
      <w:bookmarkEnd w:id="17"/>
      <w:bookmarkEnd w:id="18"/>
      <w:r w:rsidR="00B25E5C" w:rsidRPr="00CD622B">
        <w:rPr>
          <w:rFonts w:eastAsia="MS Gothi"/>
          <w:i/>
          <w:color w:val="008F4A"/>
          <w:sz w:val="22"/>
          <w:szCs w:val="22"/>
          <w:lang w:eastAsia="ja-JP"/>
        </w:rPr>
        <w:t xml:space="preserve">di Area / Servizio </w:t>
      </w:r>
    </w:p>
    <w:bookmarkEnd w:id="19"/>
    <w:p w14:paraId="7C875CF3" w14:textId="5FAD9AC9" w:rsidR="00B25E5C" w:rsidRPr="00CD622B" w:rsidRDefault="00B25E5C" w:rsidP="00CB3602">
      <w:pPr>
        <w:snapToGrid w:val="0"/>
        <w:spacing w:before="120" w:after="120"/>
        <w:jc w:val="both"/>
        <w:rPr>
          <w:color w:val="000000"/>
          <w:sz w:val="22"/>
          <w:szCs w:val="22"/>
        </w:rPr>
      </w:pPr>
      <w:r w:rsidRPr="00CD622B">
        <w:rPr>
          <w:color w:val="000000"/>
          <w:sz w:val="22"/>
          <w:szCs w:val="22"/>
        </w:rPr>
        <w:t>I Responsabili di Area / Servizio sono chiamati ad assolvere a tutte le incombenze indicate dal PTPCT, nonché a svolgere - in ogni caso - i seguenti compiti:</w:t>
      </w:r>
    </w:p>
    <w:p w14:paraId="7005C5B1" w14:textId="77777777" w:rsidR="00B25E5C" w:rsidRPr="00CD622B" w:rsidRDefault="00B25E5C" w:rsidP="00CB3602">
      <w:pPr>
        <w:snapToGrid w:val="0"/>
        <w:spacing w:before="120" w:after="120"/>
        <w:jc w:val="both"/>
        <w:rPr>
          <w:color w:val="000000"/>
          <w:sz w:val="22"/>
          <w:szCs w:val="22"/>
        </w:rPr>
      </w:pPr>
      <w:r w:rsidRPr="00CD622B">
        <w:rPr>
          <w:b/>
          <w:color w:val="000000"/>
          <w:sz w:val="22"/>
          <w:szCs w:val="22"/>
        </w:rPr>
        <w:t>(A) Lato prevenzione della corruzione</w:t>
      </w:r>
      <w:r w:rsidRPr="00CD622B">
        <w:rPr>
          <w:color w:val="000000"/>
          <w:sz w:val="22"/>
          <w:szCs w:val="22"/>
        </w:rPr>
        <w:t>:</w:t>
      </w:r>
    </w:p>
    <w:p w14:paraId="287E1B67" w14:textId="3A1860E0" w:rsidR="00B25E5C" w:rsidRPr="00CD622B" w:rsidRDefault="00B25E5C" w:rsidP="00CB3602">
      <w:pPr>
        <w:pStyle w:val="Paragrafoelenco"/>
        <w:numPr>
          <w:ilvl w:val="0"/>
          <w:numId w:val="53"/>
        </w:numPr>
        <w:snapToGrid w:val="0"/>
        <w:spacing w:before="120" w:after="120"/>
        <w:contextualSpacing w:val="0"/>
        <w:jc w:val="both"/>
        <w:rPr>
          <w:color w:val="000000"/>
          <w:sz w:val="22"/>
          <w:szCs w:val="22"/>
        </w:rPr>
      </w:pPr>
      <w:r w:rsidRPr="00CD622B">
        <w:rPr>
          <w:color w:val="000000"/>
          <w:sz w:val="22"/>
          <w:szCs w:val="22"/>
        </w:rPr>
        <w:t>fornire tutte le informazioni necessarie al RPCT ai fini dell’individuazione delle aree a più elevato rischio corruzione;</w:t>
      </w:r>
    </w:p>
    <w:p w14:paraId="08EDFAE4" w14:textId="1E08AF1E" w:rsidR="00B25E5C" w:rsidRPr="00CD622B" w:rsidRDefault="00B25E5C" w:rsidP="00CB3602">
      <w:pPr>
        <w:pStyle w:val="Paragrafoelenco"/>
        <w:numPr>
          <w:ilvl w:val="0"/>
          <w:numId w:val="53"/>
        </w:numPr>
        <w:snapToGrid w:val="0"/>
        <w:spacing w:before="120" w:after="120"/>
        <w:contextualSpacing w:val="0"/>
        <w:jc w:val="both"/>
        <w:rPr>
          <w:color w:val="000000"/>
          <w:sz w:val="22"/>
          <w:szCs w:val="22"/>
        </w:rPr>
      </w:pPr>
      <w:r w:rsidRPr="00CD622B">
        <w:rPr>
          <w:color w:val="000000"/>
          <w:sz w:val="22"/>
          <w:szCs w:val="22"/>
        </w:rPr>
        <w:t>supportare il RPCT in tutte le fasi di «gestione del rischio», i.e. la mappatura dei processi, la valutazione del rischio e il relativo trattamento;</w:t>
      </w:r>
    </w:p>
    <w:p w14:paraId="2CBEA058" w14:textId="30843585" w:rsidR="00B25E5C" w:rsidRPr="00CD622B" w:rsidRDefault="00B25E5C" w:rsidP="00CB3602">
      <w:pPr>
        <w:pStyle w:val="Paragrafoelenco"/>
        <w:numPr>
          <w:ilvl w:val="0"/>
          <w:numId w:val="53"/>
        </w:numPr>
        <w:snapToGrid w:val="0"/>
        <w:spacing w:before="120" w:after="120"/>
        <w:contextualSpacing w:val="0"/>
        <w:jc w:val="both"/>
        <w:rPr>
          <w:color w:val="000000"/>
          <w:sz w:val="22"/>
          <w:szCs w:val="22"/>
        </w:rPr>
      </w:pPr>
      <w:r w:rsidRPr="00CD622B">
        <w:rPr>
          <w:color w:val="000000"/>
          <w:sz w:val="22"/>
          <w:szCs w:val="22"/>
        </w:rPr>
        <w:lastRenderedPageBreak/>
        <w:t>formulare specifiche proposte volte all’adozione di misure di prevenzione del rischio;</w:t>
      </w:r>
    </w:p>
    <w:p w14:paraId="281A2D8E" w14:textId="3E1C718E" w:rsidR="00B25E5C" w:rsidRPr="00CD622B" w:rsidRDefault="00B25E5C" w:rsidP="00CB3602">
      <w:pPr>
        <w:pStyle w:val="Paragrafoelenco"/>
        <w:numPr>
          <w:ilvl w:val="0"/>
          <w:numId w:val="53"/>
        </w:numPr>
        <w:snapToGrid w:val="0"/>
        <w:spacing w:before="120" w:after="120"/>
        <w:contextualSpacing w:val="0"/>
        <w:jc w:val="both"/>
        <w:rPr>
          <w:color w:val="000000"/>
          <w:sz w:val="22"/>
          <w:szCs w:val="22"/>
        </w:rPr>
      </w:pPr>
      <w:r w:rsidRPr="00CD622B">
        <w:rPr>
          <w:color w:val="000000"/>
          <w:sz w:val="22"/>
          <w:szCs w:val="22"/>
        </w:rPr>
        <w:t>provvedere al monitoraggio circa il rispetto, da parte di tutti i dipendenti appartenenti all’area di competenza, delle misure di prevenzione dei rischi, ivi compreso l’obbligo di formazione;</w:t>
      </w:r>
    </w:p>
    <w:p w14:paraId="0F527568" w14:textId="292DC9CF" w:rsidR="00B25E5C" w:rsidRPr="00CD622B" w:rsidRDefault="00B25E5C" w:rsidP="00CB3602">
      <w:pPr>
        <w:pStyle w:val="Paragrafoelenco"/>
        <w:numPr>
          <w:ilvl w:val="0"/>
          <w:numId w:val="53"/>
        </w:numPr>
        <w:snapToGrid w:val="0"/>
        <w:spacing w:before="120" w:after="120"/>
        <w:contextualSpacing w:val="0"/>
        <w:jc w:val="both"/>
        <w:rPr>
          <w:color w:val="000000"/>
          <w:sz w:val="22"/>
          <w:szCs w:val="22"/>
        </w:rPr>
      </w:pPr>
      <w:r w:rsidRPr="00CD622B">
        <w:rPr>
          <w:color w:val="000000"/>
          <w:sz w:val="22"/>
          <w:szCs w:val="22"/>
        </w:rPr>
        <w:t>relazionare al RPCT, a richiesta o, comunque, con cadenza periodica, gli esiti del monitoraggio;</w:t>
      </w:r>
    </w:p>
    <w:p w14:paraId="696EE1EF" w14:textId="2AE8FF77" w:rsidR="00B25E5C" w:rsidRPr="00CD622B" w:rsidRDefault="00B25E5C" w:rsidP="00CB3602">
      <w:pPr>
        <w:pStyle w:val="Paragrafoelenco"/>
        <w:numPr>
          <w:ilvl w:val="0"/>
          <w:numId w:val="53"/>
        </w:numPr>
        <w:snapToGrid w:val="0"/>
        <w:spacing w:before="120" w:after="120"/>
        <w:contextualSpacing w:val="0"/>
        <w:jc w:val="both"/>
        <w:rPr>
          <w:color w:val="000000"/>
          <w:sz w:val="22"/>
          <w:szCs w:val="22"/>
        </w:rPr>
      </w:pPr>
      <w:r w:rsidRPr="00CD622B">
        <w:rPr>
          <w:color w:val="000000"/>
          <w:sz w:val="22"/>
          <w:szCs w:val="22"/>
        </w:rPr>
        <w:t>segnalare tempestivamente al RPCT ogni episodio di illecito;</w:t>
      </w:r>
    </w:p>
    <w:p w14:paraId="5DDE6EC8" w14:textId="77777777" w:rsidR="00B25E5C" w:rsidRPr="00CD622B" w:rsidRDefault="00B25E5C" w:rsidP="00CB3602">
      <w:pPr>
        <w:snapToGrid w:val="0"/>
        <w:spacing w:before="120" w:after="120"/>
        <w:jc w:val="both"/>
        <w:rPr>
          <w:b/>
          <w:color w:val="000000"/>
          <w:sz w:val="22"/>
          <w:szCs w:val="22"/>
        </w:rPr>
      </w:pPr>
      <w:r w:rsidRPr="00CD622B">
        <w:rPr>
          <w:b/>
          <w:color w:val="000000"/>
          <w:sz w:val="22"/>
          <w:szCs w:val="22"/>
        </w:rPr>
        <w:t>(B) Lato trasparenza:</w:t>
      </w:r>
    </w:p>
    <w:p w14:paraId="394CCA25" w14:textId="136A00C8" w:rsidR="00B25E5C" w:rsidRPr="00CD622B" w:rsidRDefault="00B25E5C" w:rsidP="00CB3602">
      <w:pPr>
        <w:pStyle w:val="Paragrafoelenco"/>
        <w:numPr>
          <w:ilvl w:val="0"/>
          <w:numId w:val="54"/>
        </w:numPr>
        <w:snapToGrid w:val="0"/>
        <w:spacing w:before="120" w:after="120"/>
        <w:contextualSpacing w:val="0"/>
        <w:jc w:val="both"/>
        <w:rPr>
          <w:color w:val="000000"/>
          <w:sz w:val="22"/>
          <w:szCs w:val="22"/>
        </w:rPr>
      </w:pPr>
      <w:r w:rsidRPr="00CD622B">
        <w:rPr>
          <w:color w:val="000000"/>
          <w:sz w:val="22"/>
          <w:szCs w:val="22"/>
        </w:rPr>
        <w:t>assicurare, con riferimento alla propria area di competenza, come specificate nel presente Piano, la raccolta e/o l’elaborazione di tutti i dati oggetto di pubblicazione sul sito istituzionale, sezione “Fondazione Trasparente”;</w:t>
      </w:r>
    </w:p>
    <w:p w14:paraId="51F3BEF6" w14:textId="156715BA" w:rsidR="00B25E5C" w:rsidRPr="00CD622B" w:rsidRDefault="00B25E5C" w:rsidP="00CB3602">
      <w:pPr>
        <w:pStyle w:val="Paragrafoelenco"/>
        <w:numPr>
          <w:ilvl w:val="0"/>
          <w:numId w:val="54"/>
        </w:numPr>
        <w:snapToGrid w:val="0"/>
        <w:spacing w:before="120" w:after="120"/>
        <w:contextualSpacing w:val="0"/>
        <w:jc w:val="both"/>
        <w:rPr>
          <w:color w:val="000000"/>
          <w:sz w:val="22"/>
          <w:szCs w:val="22"/>
        </w:rPr>
      </w:pPr>
      <w:r w:rsidRPr="00CD622B">
        <w:rPr>
          <w:color w:val="000000"/>
          <w:sz w:val="22"/>
          <w:szCs w:val="22"/>
        </w:rPr>
        <w:t>garantire tempestività e buon andamento dei flussi informativi al fine di favorire la pubblicazione di cui sopra;</w:t>
      </w:r>
    </w:p>
    <w:p w14:paraId="0EF1D530" w14:textId="418E5A09" w:rsidR="00B25E5C" w:rsidRPr="00CD622B" w:rsidRDefault="00B25E5C" w:rsidP="00CB3602">
      <w:pPr>
        <w:pStyle w:val="Paragrafoelenco"/>
        <w:numPr>
          <w:ilvl w:val="0"/>
          <w:numId w:val="54"/>
        </w:numPr>
        <w:snapToGrid w:val="0"/>
        <w:spacing w:before="120" w:after="120"/>
        <w:contextualSpacing w:val="0"/>
        <w:jc w:val="both"/>
        <w:rPr>
          <w:color w:val="000000"/>
          <w:sz w:val="22"/>
          <w:szCs w:val="22"/>
        </w:rPr>
      </w:pPr>
      <w:r w:rsidRPr="00CD622B">
        <w:rPr>
          <w:color w:val="000000"/>
          <w:sz w:val="22"/>
          <w:szCs w:val="22"/>
        </w:rPr>
        <w:t>garantire, previo coordinamento con il RPCT, nel rispetto dei termini di legge e della qualità della pubblicazione, il corretto adempimento degli obblighi di pubblicazione e il costante aggiornamento dei dati pubblicati;</w:t>
      </w:r>
    </w:p>
    <w:p w14:paraId="6E8C428A" w14:textId="64F89FC2" w:rsidR="00B25E5C" w:rsidRPr="00CD622B" w:rsidRDefault="00B25E5C" w:rsidP="00CB3602">
      <w:pPr>
        <w:snapToGrid w:val="0"/>
        <w:spacing w:before="120" w:after="120"/>
        <w:jc w:val="both"/>
        <w:rPr>
          <w:color w:val="000000"/>
          <w:sz w:val="22"/>
          <w:szCs w:val="22"/>
        </w:rPr>
      </w:pPr>
      <w:r w:rsidRPr="00CD622B">
        <w:rPr>
          <w:color w:val="000000"/>
          <w:sz w:val="22"/>
          <w:szCs w:val="22"/>
        </w:rPr>
        <w:t>fermo quanto sopra, tutti i Dirigenti:</w:t>
      </w:r>
    </w:p>
    <w:p w14:paraId="15E19981" w14:textId="57CCF582" w:rsidR="00B25E5C" w:rsidRPr="00CD622B" w:rsidRDefault="00B25E5C" w:rsidP="00CB3602">
      <w:pPr>
        <w:pStyle w:val="Paragrafoelenco"/>
        <w:numPr>
          <w:ilvl w:val="0"/>
          <w:numId w:val="55"/>
        </w:numPr>
        <w:snapToGrid w:val="0"/>
        <w:spacing w:before="120" w:after="120"/>
        <w:contextualSpacing w:val="0"/>
        <w:jc w:val="both"/>
        <w:rPr>
          <w:color w:val="000000"/>
          <w:sz w:val="22"/>
          <w:szCs w:val="22"/>
        </w:rPr>
      </w:pPr>
      <w:r w:rsidRPr="00CD622B">
        <w:rPr>
          <w:color w:val="000000"/>
          <w:sz w:val="22"/>
          <w:szCs w:val="22"/>
        </w:rPr>
        <w:t>svolgono attività informativa nei confronti del RPCT e dell’autorità giudiziaria;</w:t>
      </w:r>
    </w:p>
    <w:p w14:paraId="0ACA9699" w14:textId="26FB61AF" w:rsidR="00B25E5C" w:rsidRPr="00CD622B" w:rsidRDefault="00B25E5C" w:rsidP="00CB3602">
      <w:pPr>
        <w:pStyle w:val="Paragrafoelenco"/>
        <w:numPr>
          <w:ilvl w:val="0"/>
          <w:numId w:val="55"/>
        </w:numPr>
        <w:snapToGrid w:val="0"/>
        <w:spacing w:before="120" w:after="120"/>
        <w:contextualSpacing w:val="0"/>
        <w:jc w:val="both"/>
        <w:rPr>
          <w:color w:val="000000"/>
          <w:sz w:val="22"/>
          <w:szCs w:val="22"/>
        </w:rPr>
      </w:pPr>
      <w:r w:rsidRPr="00CD622B">
        <w:rPr>
          <w:color w:val="000000"/>
          <w:sz w:val="22"/>
          <w:szCs w:val="22"/>
        </w:rPr>
        <w:t>partecipano al processo di gestione del rischio;</w:t>
      </w:r>
    </w:p>
    <w:p w14:paraId="19002FEB" w14:textId="63BE9AD5" w:rsidR="00B25E5C" w:rsidRPr="00CD622B" w:rsidRDefault="00B25E5C" w:rsidP="00CB3602">
      <w:pPr>
        <w:pStyle w:val="Paragrafoelenco"/>
        <w:numPr>
          <w:ilvl w:val="0"/>
          <w:numId w:val="55"/>
        </w:numPr>
        <w:snapToGrid w:val="0"/>
        <w:spacing w:before="120" w:after="120"/>
        <w:contextualSpacing w:val="0"/>
        <w:jc w:val="both"/>
        <w:rPr>
          <w:color w:val="000000"/>
          <w:sz w:val="22"/>
          <w:szCs w:val="22"/>
        </w:rPr>
      </w:pPr>
      <w:r w:rsidRPr="00CD622B">
        <w:rPr>
          <w:color w:val="000000"/>
          <w:sz w:val="22"/>
          <w:szCs w:val="22"/>
        </w:rPr>
        <w:t>propongono le misure di prevenzione;</w:t>
      </w:r>
    </w:p>
    <w:p w14:paraId="373B1706" w14:textId="2F36B67A" w:rsidR="00B25E5C" w:rsidRPr="00CD622B" w:rsidRDefault="00B25E5C" w:rsidP="00CB3602">
      <w:pPr>
        <w:pStyle w:val="Paragrafoelenco"/>
        <w:numPr>
          <w:ilvl w:val="0"/>
          <w:numId w:val="55"/>
        </w:numPr>
        <w:snapToGrid w:val="0"/>
        <w:spacing w:before="120" w:after="120"/>
        <w:contextualSpacing w:val="0"/>
        <w:jc w:val="both"/>
        <w:rPr>
          <w:color w:val="000000"/>
          <w:sz w:val="22"/>
          <w:szCs w:val="22"/>
        </w:rPr>
      </w:pPr>
      <w:r w:rsidRPr="00CD622B">
        <w:rPr>
          <w:color w:val="000000"/>
          <w:sz w:val="22"/>
          <w:szCs w:val="22"/>
        </w:rPr>
        <w:t>assicurano l’osservanza del Codice di comportamento e verificano le ipotesi di violazione;</w:t>
      </w:r>
    </w:p>
    <w:p w14:paraId="70EF140C" w14:textId="641D5624" w:rsidR="00B25E5C" w:rsidRPr="00CD622B" w:rsidRDefault="00B25E5C" w:rsidP="00CB3602">
      <w:pPr>
        <w:pStyle w:val="Paragrafoelenco"/>
        <w:numPr>
          <w:ilvl w:val="0"/>
          <w:numId w:val="55"/>
        </w:numPr>
        <w:snapToGrid w:val="0"/>
        <w:spacing w:before="120" w:after="120"/>
        <w:contextualSpacing w:val="0"/>
        <w:jc w:val="both"/>
        <w:rPr>
          <w:color w:val="000000"/>
          <w:sz w:val="22"/>
          <w:szCs w:val="22"/>
        </w:rPr>
      </w:pPr>
      <w:r w:rsidRPr="00CD622B">
        <w:rPr>
          <w:color w:val="000000"/>
          <w:sz w:val="22"/>
          <w:szCs w:val="22"/>
        </w:rPr>
        <w:t>adottano le misure gestionali, quali l’avvio di procedimenti disciplinari di rispettiva competenza;</w:t>
      </w:r>
    </w:p>
    <w:p w14:paraId="0AFA6AD2" w14:textId="77EE7045" w:rsidR="003B13AD" w:rsidRPr="00CD622B" w:rsidRDefault="00B25E5C" w:rsidP="00CB3602">
      <w:pPr>
        <w:pStyle w:val="Paragrafoelenco"/>
        <w:numPr>
          <w:ilvl w:val="0"/>
          <w:numId w:val="55"/>
        </w:numPr>
        <w:snapToGrid w:val="0"/>
        <w:spacing w:before="120" w:after="120"/>
        <w:contextualSpacing w:val="0"/>
        <w:jc w:val="both"/>
        <w:rPr>
          <w:color w:val="000000"/>
          <w:sz w:val="22"/>
          <w:szCs w:val="22"/>
        </w:rPr>
      </w:pPr>
      <w:r w:rsidRPr="00CD622B">
        <w:rPr>
          <w:color w:val="000000"/>
          <w:sz w:val="22"/>
          <w:szCs w:val="22"/>
        </w:rPr>
        <w:t>osservano le misure contenute nel Piano.</w:t>
      </w:r>
    </w:p>
    <w:p w14:paraId="11560639" w14:textId="77777777" w:rsidR="00CB3602" w:rsidRPr="00CD622B" w:rsidRDefault="00CB3602" w:rsidP="00CB3602">
      <w:pPr>
        <w:snapToGrid w:val="0"/>
        <w:spacing w:before="120" w:after="120"/>
        <w:jc w:val="both"/>
        <w:rPr>
          <w:color w:val="000000"/>
          <w:sz w:val="22"/>
          <w:szCs w:val="22"/>
        </w:rPr>
      </w:pPr>
    </w:p>
    <w:p w14:paraId="2D96AF35" w14:textId="51AEC5C3" w:rsidR="00DD24E5" w:rsidRPr="00CD622B" w:rsidRDefault="00DD24E5" w:rsidP="00CB3602">
      <w:pPr>
        <w:pStyle w:val="Titolo3"/>
        <w:numPr>
          <w:ilvl w:val="0"/>
          <w:numId w:val="28"/>
        </w:numPr>
        <w:spacing w:before="120" w:after="120"/>
        <w:rPr>
          <w:b w:val="0"/>
          <w:i/>
          <w:color w:val="008F4A"/>
          <w:sz w:val="22"/>
          <w:szCs w:val="22"/>
        </w:rPr>
      </w:pPr>
      <w:r w:rsidRPr="00CD622B">
        <w:rPr>
          <w:rFonts w:eastAsia="MS Gothi"/>
          <w:i/>
          <w:color w:val="008F4A"/>
          <w:sz w:val="22"/>
          <w:szCs w:val="22"/>
          <w:lang w:eastAsia="ja-JP"/>
        </w:rPr>
        <w:t>Dirigenti</w:t>
      </w:r>
    </w:p>
    <w:p w14:paraId="08CC4465" w14:textId="2A01906F" w:rsidR="00DD24E5" w:rsidRPr="00CD622B" w:rsidRDefault="00777AC3" w:rsidP="00CB3602">
      <w:pPr>
        <w:snapToGrid w:val="0"/>
        <w:spacing w:before="120" w:after="120"/>
        <w:jc w:val="both"/>
        <w:rPr>
          <w:color w:val="000000"/>
          <w:sz w:val="22"/>
          <w:szCs w:val="22"/>
        </w:rPr>
      </w:pPr>
      <w:r w:rsidRPr="00CD622B">
        <w:rPr>
          <w:color w:val="000000"/>
          <w:sz w:val="22"/>
          <w:szCs w:val="22"/>
        </w:rPr>
        <w:t>I</w:t>
      </w:r>
      <w:r w:rsidR="00DD24E5" w:rsidRPr="00CD622B">
        <w:rPr>
          <w:color w:val="000000"/>
          <w:sz w:val="22"/>
          <w:szCs w:val="22"/>
        </w:rPr>
        <w:t xml:space="preserve"> Dirigenti della Fondazione, quando presenti, oltre ad attuare le misure di prevenzione previste dal PTPCT per la rispettiva area di competenza, svolgono le seguenti funzioni:</w:t>
      </w:r>
    </w:p>
    <w:p w14:paraId="1F689CC0" w14:textId="00BA9A3C" w:rsidR="00DD24E5" w:rsidRPr="00CD622B" w:rsidRDefault="00DD24E5" w:rsidP="00CB3602">
      <w:pPr>
        <w:pStyle w:val="Paragrafoelenco"/>
        <w:numPr>
          <w:ilvl w:val="0"/>
          <w:numId w:val="56"/>
        </w:numPr>
        <w:snapToGrid w:val="0"/>
        <w:spacing w:before="120" w:after="120"/>
        <w:contextualSpacing w:val="0"/>
        <w:jc w:val="both"/>
        <w:rPr>
          <w:color w:val="000000"/>
          <w:sz w:val="22"/>
          <w:szCs w:val="22"/>
        </w:rPr>
      </w:pPr>
      <w:r w:rsidRPr="00CD622B">
        <w:rPr>
          <w:color w:val="000000"/>
          <w:sz w:val="22"/>
          <w:szCs w:val="22"/>
        </w:rPr>
        <w:t>attività informativa nei confronti del RPCT, del Consiglio di Amministrazione e, ricorrendone i presupposti, dell’Autorità giudiziaria;</w:t>
      </w:r>
    </w:p>
    <w:p w14:paraId="0B524539" w14:textId="5721F5F7" w:rsidR="00DD24E5" w:rsidRPr="00CD622B" w:rsidRDefault="00DD24E5" w:rsidP="00CB3602">
      <w:pPr>
        <w:pStyle w:val="Paragrafoelenco"/>
        <w:numPr>
          <w:ilvl w:val="0"/>
          <w:numId w:val="56"/>
        </w:numPr>
        <w:snapToGrid w:val="0"/>
        <w:spacing w:before="120" w:after="120"/>
        <w:contextualSpacing w:val="0"/>
        <w:jc w:val="both"/>
        <w:rPr>
          <w:color w:val="000000"/>
          <w:sz w:val="22"/>
          <w:szCs w:val="22"/>
        </w:rPr>
      </w:pPr>
      <w:r w:rsidRPr="00CD622B">
        <w:rPr>
          <w:color w:val="000000"/>
          <w:sz w:val="22"/>
          <w:szCs w:val="22"/>
        </w:rPr>
        <w:t xml:space="preserve">partecipano al processo di gestione del rischio, e segnatamente adottano misure gestionali finalizzate alla prevenzione della corruzione; </w:t>
      </w:r>
    </w:p>
    <w:p w14:paraId="6E365C84" w14:textId="480EB929" w:rsidR="00DD24E5" w:rsidRPr="00CD622B" w:rsidRDefault="00DD24E5" w:rsidP="00CB3602">
      <w:pPr>
        <w:pStyle w:val="Paragrafoelenco"/>
        <w:numPr>
          <w:ilvl w:val="0"/>
          <w:numId w:val="56"/>
        </w:numPr>
        <w:snapToGrid w:val="0"/>
        <w:spacing w:before="120" w:after="120"/>
        <w:contextualSpacing w:val="0"/>
        <w:jc w:val="both"/>
        <w:rPr>
          <w:color w:val="000000"/>
          <w:sz w:val="22"/>
          <w:szCs w:val="22"/>
        </w:rPr>
      </w:pPr>
      <w:r w:rsidRPr="00CD622B">
        <w:rPr>
          <w:color w:val="000000"/>
          <w:sz w:val="22"/>
          <w:szCs w:val="22"/>
        </w:rPr>
        <w:t>propongono le misure di prevenzione al RPCT;</w:t>
      </w:r>
    </w:p>
    <w:p w14:paraId="368838BA" w14:textId="1240AAA6" w:rsidR="00DD24E5" w:rsidRPr="00CD622B" w:rsidRDefault="00DD24E5" w:rsidP="00CB3602">
      <w:pPr>
        <w:pStyle w:val="Paragrafoelenco"/>
        <w:numPr>
          <w:ilvl w:val="0"/>
          <w:numId w:val="56"/>
        </w:numPr>
        <w:snapToGrid w:val="0"/>
        <w:spacing w:before="120" w:after="120"/>
        <w:contextualSpacing w:val="0"/>
        <w:jc w:val="both"/>
        <w:rPr>
          <w:color w:val="000000"/>
          <w:sz w:val="22"/>
          <w:szCs w:val="22"/>
        </w:rPr>
      </w:pPr>
      <w:r w:rsidRPr="00CD622B">
        <w:rPr>
          <w:color w:val="000000"/>
          <w:sz w:val="22"/>
          <w:szCs w:val="22"/>
        </w:rPr>
        <w:t>assicurano l’osservanza del Codice di comportamento e verificano le ipotesi di violazione;</w:t>
      </w:r>
    </w:p>
    <w:p w14:paraId="22F50C51" w14:textId="6B1029A4" w:rsidR="00DD24E5" w:rsidRPr="00CD622B" w:rsidRDefault="00DD24E5" w:rsidP="00CB3602">
      <w:pPr>
        <w:pStyle w:val="Paragrafoelenco"/>
        <w:numPr>
          <w:ilvl w:val="0"/>
          <w:numId w:val="56"/>
        </w:numPr>
        <w:snapToGrid w:val="0"/>
        <w:spacing w:before="120" w:after="120"/>
        <w:contextualSpacing w:val="0"/>
        <w:jc w:val="both"/>
        <w:rPr>
          <w:color w:val="000000"/>
          <w:sz w:val="22"/>
          <w:szCs w:val="22"/>
        </w:rPr>
      </w:pPr>
      <w:r w:rsidRPr="00CD622B">
        <w:rPr>
          <w:color w:val="000000"/>
          <w:sz w:val="22"/>
          <w:szCs w:val="22"/>
        </w:rPr>
        <w:t>assicurano il reperimento, l’elaborazione e la corretta pubblicazione dei documenti, dei dati e delle informazioni ai fini dell’alimentazione della Sezione “Fondazione Trasparente” del sito web, e in ogni caso, garantiscono il tempestivo e regolare flusso delle informazioni da pubblicare ai fini del rispetto dei termini stabiliti dal D.Lgs. 33/2013 (art. 43, co. 3, D. Lgs. 33/2013);</w:t>
      </w:r>
    </w:p>
    <w:p w14:paraId="2DE6439D" w14:textId="17350A66" w:rsidR="00DD24E5" w:rsidRPr="00CD622B" w:rsidRDefault="00DD24E5" w:rsidP="00CB3602">
      <w:pPr>
        <w:pStyle w:val="Paragrafoelenco"/>
        <w:numPr>
          <w:ilvl w:val="0"/>
          <w:numId w:val="56"/>
        </w:numPr>
        <w:snapToGrid w:val="0"/>
        <w:spacing w:before="120" w:after="120"/>
        <w:contextualSpacing w:val="0"/>
        <w:jc w:val="both"/>
        <w:rPr>
          <w:color w:val="000000"/>
          <w:sz w:val="22"/>
          <w:szCs w:val="22"/>
        </w:rPr>
      </w:pPr>
      <w:r w:rsidRPr="00CD622B">
        <w:rPr>
          <w:color w:val="000000"/>
          <w:sz w:val="22"/>
          <w:szCs w:val="22"/>
        </w:rPr>
        <w:t>gestiscono, anche nel coordinamento con l’Ufficio all’uopo incaricato e/o con il RPCT, le istanze di accesso civico “generalizzato” di loro competenza (art. 43, co. 4, D.Lgs. 33/2013);</w:t>
      </w:r>
    </w:p>
    <w:p w14:paraId="4C93AF61" w14:textId="433FAA93" w:rsidR="00DD24E5" w:rsidRPr="00CD622B" w:rsidRDefault="00DD24E5" w:rsidP="00CB3602">
      <w:pPr>
        <w:pStyle w:val="Paragrafoelenco"/>
        <w:numPr>
          <w:ilvl w:val="0"/>
          <w:numId w:val="56"/>
        </w:numPr>
        <w:snapToGrid w:val="0"/>
        <w:spacing w:before="120" w:after="120"/>
        <w:contextualSpacing w:val="0"/>
        <w:jc w:val="both"/>
        <w:rPr>
          <w:color w:val="000000"/>
          <w:sz w:val="22"/>
          <w:szCs w:val="22"/>
        </w:rPr>
      </w:pPr>
      <w:r w:rsidRPr="00CD622B">
        <w:rPr>
          <w:color w:val="000000"/>
          <w:sz w:val="22"/>
          <w:szCs w:val="22"/>
        </w:rPr>
        <w:t>osservano le misure contenute nel PTPCT (art. 1, co. 14, l. 190/2012).</w:t>
      </w:r>
    </w:p>
    <w:p w14:paraId="7C7F9082" w14:textId="77777777" w:rsidR="00CB3602" w:rsidRPr="00CD622B" w:rsidRDefault="00CB3602" w:rsidP="00CB3602">
      <w:pPr>
        <w:snapToGrid w:val="0"/>
        <w:spacing w:before="120" w:after="120"/>
        <w:jc w:val="both"/>
        <w:rPr>
          <w:color w:val="000000"/>
          <w:sz w:val="22"/>
          <w:szCs w:val="22"/>
        </w:rPr>
      </w:pPr>
    </w:p>
    <w:p w14:paraId="32087D1F" w14:textId="77777777" w:rsidR="00854B8C" w:rsidRPr="00CD622B" w:rsidRDefault="00854B8C" w:rsidP="009D598A">
      <w:pPr>
        <w:pStyle w:val="Titolo3"/>
        <w:numPr>
          <w:ilvl w:val="0"/>
          <w:numId w:val="28"/>
        </w:numPr>
        <w:spacing w:before="120" w:after="120"/>
        <w:rPr>
          <w:rFonts w:eastAsia="MS Gothi"/>
          <w:i/>
          <w:color w:val="008F4A"/>
          <w:sz w:val="22"/>
          <w:szCs w:val="22"/>
          <w:lang w:eastAsia="ja-JP"/>
        </w:rPr>
      </w:pPr>
      <w:bookmarkStart w:id="20" w:name="_Toc67679463"/>
      <w:bookmarkStart w:id="21" w:name="_Toc67679605"/>
      <w:bookmarkStart w:id="22" w:name="_Toc67679606"/>
      <w:bookmarkStart w:id="23" w:name="_Toc101867798"/>
      <w:bookmarkStart w:id="24" w:name="_Hlk100824471"/>
      <w:bookmarkEnd w:id="20"/>
      <w:bookmarkEnd w:id="21"/>
      <w:r w:rsidRPr="00CD622B">
        <w:rPr>
          <w:rFonts w:eastAsia="MS Gothi"/>
          <w:i/>
          <w:color w:val="008F4A"/>
          <w:sz w:val="22"/>
          <w:szCs w:val="22"/>
          <w:lang w:eastAsia="ja-JP"/>
        </w:rPr>
        <w:lastRenderedPageBreak/>
        <w:t>Personale</w:t>
      </w:r>
      <w:bookmarkEnd w:id="22"/>
      <w:bookmarkEnd w:id="23"/>
    </w:p>
    <w:bookmarkEnd w:id="24"/>
    <w:p w14:paraId="0AB4E495" w14:textId="5FB527C9" w:rsidR="00854B8C" w:rsidRPr="00CD622B" w:rsidRDefault="00854B8C" w:rsidP="00854B8C">
      <w:pPr>
        <w:spacing w:before="120" w:after="120"/>
        <w:jc w:val="both"/>
        <w:rPr>
          <w:color w:val="000000"/>
          <w:sz w:val="22"/>
          <w:szCs w:val="22"/>
        </w:rPr>
      </w:pPr>
      <w:r w:rsidRPr="00CD622B">
        <w:rPr>
          <w:color w:val="000000"/>
          <w:sz w:val="22"/>
          <w:szCs w:val="22"/>
        </w:rPr>
        <w:t xml:space="preserve">Tutti i dipendenti subordinati e parasubordinati della </w:t>
      </w:r>
      <w:r w:rsidR="00DD24E5" w:rsidRPr="00CD622B">
        <w:rPr>
          <w:color w:val="000000"/>
          <w:sz w:val="22"/>
          <w:szCs w:val="22"/>
        </w:rPr>
        <w:t>Fondazione</w:t>
      </w:r>
      <w:r w:rsidRPr="00CD622B">
        <w:rPr>
          <w:color w:val="000000"/>
          <w:sz w:val="22"/>
          <w:szCs w:val="22"/>
        </w:rPr>
        <w:t>:</w:t>
      </w:r>
    </w:p>
    <w:p w14:paraId="58B1E532" w14:textId="19E25A6C" w:rsidR="00854B8C" w:rsidRPr="00CD622B" w:rsidRDefault="00854B8C" w:rsidP="00CB3602">
      <w:pPr>
        <w:numPr>
          <w:ilvl w:val="0"/>
          <w:numId w:val="79"/>
        </w:numPr>
        <w:spacing w:before="120" w:after="120"/>
        <w:jc w:val="both"/>
        <w:rPr>
          <w:color w:val="000000"/>
          <w:sz w:val="22"/>
          <w:szCs w:val="22"/>
        </w:rPr>
      </w:pPr>
      <w:r w:rsidRPr="00CD622B">
        <w:rPr>
          <w:color w:val="000000"/>
          <w:sz w:val="22"/>
          <w:szCs w:val="22"/>
        </w:rPr>
        <w:t>osservano le misure contenute nella presente sottosezione (art. 1, comma 14, l. n. 190/2012);</w:t>
      </w:r>
    </w:p>
    <w:p w14:paraId="3BB28A6D" w14:textId="77777777" w:rsidR="00854B8C" w:rsidRPr="00CD622B" w:rsidRDefault="00854B8C" w:rsidP="00CB3602">
      <w:pPr>
        <w:numPr>
          <w:ilvl w:val="0"/>
          <w:numId w:val="79"/>
        </w:numPr>
        <w:spacing w:before="120" w:after="120"/>
        <w:jc w:val="both"/>
        <w:rPr>
          <w:color w:val="000000"/>
          <w:sz w:val="22"/>
          <w:szCs w:val="22"/>
        </w:rPr>
      </w:pPr>
      <w:r w:rsidRPr="00CD622B">
        <w:rPr>
          <w:color w:val="000000"/>
          <w:sz w:val="22"/>
          <w:szCs w:val="22"/>
        </w:rPr>
        <w:t>partecipano, ove richiesto, al processo di gestione del rischio;</w:t>
      </w:r>
    </w:p>
    <w:p w14:paraId="4B755A94" w14:textId="77777777" w:rsidR="00854B8C" w:rsidRPr="00CD622B" w:rsidRDefault="00854B8C" w:rsidP="00CB3602">
      <w:pPr>
        <w:numPr>
          <w:ilvl w:val="0"/>
          <w:numId w:val="79"/>
        </w:numPr>
        <w:spacing w:before="120" w:after="120"/>
        <w:jc w:val="both"/>
        <w:rPr>
          <w:color w:val="000000"/>
          <w:sz w:val="22"/>
          <w:szCs w:val="22"/>
        </w:rPr>
      </w:pPr>
      <w:r w:rsidRPr="00CD622B">
        <w:rPr>
          <w:color w:val="000000"/>
          <w:sz w:val="22"/>
          <w:szCs w:val="22"/>
        </w:rPr>
        <w:t xml:space="preserve">segnalano le situazioni di illecito, anche per il tramite del </w:t>
      </w:r>
      <w:r w:rsidRPr="00CD622B">
        <w:rPr>
          <w:i/>
          <w:color w:val="000000"/>
          <w:sz w:val="22"/>
          <w:szCs w:val="22"/>
        </w:rPr>
        <w:t>whistleblowing</w:t>
      </w:r>
      <w:r w:rsidRPr="00CD622B">
        <w:rPr>
          <w:color w:val="000000"/>
          <w:sz w:val="22"/>
          <w:szCs w:val="22"/>
        </w:rPr>
        <w:t>, al RPCT, ciascuno per la rispettiva sfera di competenza;</w:t>
      </w:r>
    </w:p>
    <w:p w14:paraId="4598D93D" w14:textId="63E254F5" w:rsidR="003B13AD" w:rsidRPr="00CD622B" w:rsidRDefault="00854B8C" w:rsidP="00CB3602">
      <w:pPr>
        <w:numPr>
          <w:ilvl w:val="0"/>
          <w:numId w:val="79"/>
        </w:numPr>
        <w:spacing w:before="120" w:after="120"/>
        <w:jc w:val="both"/>
        <w:rPr>
          <w:color w:val="000000"/>
          <w:sz w:val="22"/>
          <w:szCs w:val="22"/>
        </w:rPr>
      </w:pPr>
      <w:r w:rsidRPr="00CD622B">
        <w:rPr>
          <w:color w:val="000000"/>
          <w:sz w:val="22"/>
          <w:szCs w:val="22"/>
        </w:rPr>
        <w:t>segnalano personali casi, anche solo potenziali o apparenti, di conflitto di interessi contestualmente astenendosi dall’assumere decisioni o compiere atti in tale stato.</w:t>
      </w:r>
    </w:p>
    <w:p w14:paraId="7CE22B18" w14:textId="77777777" w:rsidR="00CB3602" w:rsidRPr="00CD622B" w:rsidRDefault="00CB3602" w:rsidP="00CB3602">
      <w:pPr>
        <w:spacing w:before="120" w:after="120"/>
        <w:jc w:val="both"/>
        <w:rPr>
          <w:color w:val="000000"/>
          <w:sz w:val="22"/>
          <w:szCs w:val="22"/>
        </w:rPr>
      </w:pPr>
    </w:p>
    <w:p w14:paraId="322FA479" w14:textId="13184CF5" w:rsidR="00854B8C" w:rsidRPr="00CD622B" w:rsidRDefault="00854B8C" w:rsidP="009D598A">
      <w:pPr>
        <w:pStyle w:val="Titolo3"/>
        <w:numPr>
          <w:ilvl w:val="0"/>
          <w:numId w:val="28"/>
        </w:numPr>
        <w:spacing w:before="120" w:after="120"/>
        <w:rPr>
          <w:rFonts w:eastAsia="MS Gothi"/>
          <w:i/>
          <w:color w:val="008F4A"/>
          <w:sz w:val="22"/>
          <w:szCs w:val="22"/>
          <w:lang w:eastAsia="ja-JP"/>
        </w:rPr>
      </w:pPr>
      <w:bookmarkStart w:id="25" w:name="_Toc67679608"/>
      <w:bookmarkStart w:id="26" w:name="_Toc101867799"/>
      <w:r w:rsidRPr="00CD622B">
        <w:rPr>
          <w:rFonts w:eastAsia="MS Gothi"/>
          <w:i/>
          <w:color w:val="008F4A"/>
          <w:sz w:val="22"/>
          <w:szCs w:val="22"/>
          <w:lang w:eastAsia="ja-JP"/>
        </w:rPr>
        <w:t xml:space="preserve">Responsabile dell’Anagrafe per la </w:t>
      </w:r>
      <w:r w:rsidR="007C583C" w:rsidRPr="00CD622B">
        <w:rPr>
          <w:rFonts w:eastAsia="MS Gothi"/>
          <w:i/>
          <w:color w:val="008F4A"/>
          <w:sz w:val="22"/>
          <w:szCs w:val="22"/>
          <w:lang w:eastAsia="ja-JP"/>
        </w:rPr>
        <w:t>stazione</w:t>
      </w:r>
      <w:r w:rsidRPr="00CD622B">
        <w:rPr>
          <w:rFonts w:eastAsia="MS Gothi"/>
          <w:i/>
          <w:color w:val="008F4A"/>
          <w:sz w:val="22"/>
          <w:szCs w:val="22"/>
          <w:lang w:eastAsia="ja-JP"/>
        </w:rPr>
        <w:t xml:space="preserve"> </w:t>
      </w:r>
      <w:r w:rsidR="007C583C" w:rsidRPr="00CD622B">
        <w:rPr>
          <w:rFonts w:eastAsia="MS Gothi"/>
          <w:i/>
          <w:color w:val="008F4A"/>
          <w:sz w:val="22"/>
          <w:szCs w:val="22"/>
          <w:lang w:eastAsia="ja-JP"/>
        </w:rPr>
        <w:t>a</w:t>
      </w:r>
      <w:r w:rsidRPr="00CD622B">
        <w:rPr>
          <w:rFonts w:eastAsia="MS Gothi"/>
          <w:i/>
          <w:color w:val="008F4A"/>
          <w:sz w:val="22"/>
          <w:szCs w:val="22"/>
          <w:lang w:eastAsia="ja-JP"/>
        </w:rPr>
        <w:t>ppaltante (RASA)</w:t>
      </w:r>
      <w:bookmarkEnd w:id="25"/>
      <w:bookmarkEnd w:id="26"/>
    </w:p>
    <w:p w14:paraId="33CB8527" w14:textId="6A5A0BBA" w:rsidR="003B13AD" w:rsidRPr="00CD622B" w:rsidRDefault="003B13AD" w:rsidP="003B13AD">
      <w:pPr>
        <w:spacing w:before="120" w:after="120"/>
        <w:jc w:val="both"/>
        <w:rPr>
          <w:color w:val="000000"/>
          <w:sz w:val="22"/>
          <w:szCs w:val="22"/>
        </w:rPr>
      </w:pPr>
      <w:r w:rsidRPr="00CD622B">
        <w:rPr>
          <w:color w:val="000000"/>
          <w:sz w:val="22"/>
          <w:szCs w:val="22"/>
        </w:rPr>
        <w:t xml:space="preserve">Il Responsabile dell’Anagrafe per la Stazione Appaltante (RASA) è il soggetto responsabile incaricato della verifica e/o della compilazione e del successivo aggiornamento, almeno annuale, delle informazioni e dei dati identificativi di </w:t>
      </w:r>
      <w:r w:rsidR="007C583C" w:rsidRPr="00CD622B">
        <w:rPr>
          <w:color w:val="000000"/>
          <w:sz w:val="22"/>
          <w:szCs w:val="22"/>
        </w:rPr>
        <w:t>FOM</w:t>
      </w:r>
      <w:r w:rsidRPr="00CD622B">
        <w:rPr>
          <w:color w:val="000000"/>
          <w:sz w:val="22"/>
          <w:szCs w:val="22"/>
        </w:rPr>
        <w:t xml:space="preserve"> presso l’Anagrafe Unica delle Stazioni Appaltanti (AUSA), tenuta nell’ambito della Banca Dati Nazionale dei Contratti Pubblici (BDNCP) dall’A.N.A.C.</w:t>
      </w:r>
    </w:p>
    <w:p w14:paraId="567B92C4" w14:textId="3CBD623E" w:rsidR="00CB3602" w:rsidRPr="00CD622B" w:rsidRDefault="00DD24E5" w:rsidP="00854B8C">
      <w:pPr>
        <w:spacing w:before="120" w:after="120"/>
        <w:jc w:val="both"/>
        <w:rPr>
          <w:color w:val="000000"/>
          <w:sz w:val="22"/>
          <w:szCs w:val="22"/>
        </w:rPr>
      </w:pPr>
      <w:r w:rsidRPr="00CD622B">
        <w:rPr>
          <w:color w:val="000000"/>
          <w:sz w:val="22"/>
          <w:szCs w:val="22"/>
        </w:rPr>
        <w:t xml:space="preserve">La Fondazione ha designano la </w:t>
      </w:r>
      <w:r w:rsidRPr="00CD622B">
        <w:rPr>
          <w:b/>
          <w:color w:val="000000"/>
          <w:sz w:val="22"/>
          <w:szCs w:val="22"/>
        </w:rPr>
        <w:t>Dott.ssa Paola Messineo</w:t>
      </w:r>
      <w:r w:rsidRPr="00CD622B">
        <w:rPr>
          <w:color w:val="000000"/>
          <w:sz w:val="22"/>
          <w:szCs w:val="22"/>
        </w:rPr>
        <w:t xml:space="preserve"> quale Responsabile dell’Anagrafe per la Stazione Appaltante dell’Ente, incaricato della compilazione e dell’aggiornamento annuale delle informazioni e dei dati identificativi nell’Anagrafe Unica delle Stazioni Appaltanti di cui al d.l. 179/2012.</w:t>
      </w:r>
    </w:p>
    <w:p w14:paraId="486EB419" w14:textId="77777777" w:rsidR="00CB3602" w:rsidRPr="00CD622B" w:rsidRDefault="00CB3602" w:rsidP="00854B8C">
      <w:pPr>
        <w:spacing w:before="120" w:after="120"/>
        <w:jc w:val="both"/>
        <w:rPr>
          <w:color w:val="000000"/>
          <w:sz w:val="22"/>
          <w:szCs w:val="22"/>
        </w:rPr>
      </w:pPr>
    </w:p>
    <w:p w14:paraId="7D895E05" w14:textId="77777777" w:rsidR="00854B8C" w:rsidRPr="00CD622B" w:rsidRDefault="00854B8C" w:rsidP="009D598A">
      <w:pPr>
        <w:pStyle w:val="Titolo3"/>
        <w:numPr>
          <w:ilvl w:val="0"/>
          <w:numId w:val="28"/>
        </w:numPr>
        <w:spacing w:before="120" w:after="120"/>
        <w:rPr>
          <w:rFonts w:eastAsia="MS Gothi"/>
          <w:i/>
          <w:color w:val="008F4A"/>
          <w:sz w:val="22"/>
          <w:szCs w:val="22"/>
          <w:lang w:eastAsia="ja-JP"/>
        </w:rPr>
      </w:pPr>
      <w:r w:rsidRPr="00CD622B">
        <w:rPr>
          <w:rFonts w:eastAsia="MS Gothi"/>
          <w:i/>
          <w:color w:val="008F4A"/>
          <w:sz w:val="22"/>
          <w:szCs w:val="22"/>
          <w:lang w:eastAsia="ja-JP"/>
        </w:rPr>
        <w:t>Gestore delle comunicazioni di operazioni sospette</w:t>
      </w:r>
    </w:p>
    <w:p w14:paraId="19E8E62C" w14:textId="51A32E3D" w:rsidR="00854B8C" w:rsidRPr="00CD622B" w:rsidRDefault="00854B8C" w:rsidP="00854B8C">
      <w:pPr>
        <w:spacing w:before="120" w:after="120"/>
        <w:jc w:val="both"/>
        <w:rPr>
          <w:color w:val="000000"/>
          <w:sz w:val="22"/>
          <w:szCs w:val="22"/>
        </w:rPr>
      </w:pPr>
      <w:r w:rsidRPr="00CD622B">
        <w:rPr>
          <w:color w:val="000000"/>
          <w:sz w:val="22"/>
          <w:szCs w:val="22"/>
        </w:rPr>
        <w:t xml:space="preserve">Il Gestore delle comunicazioni di operazioni sospette è il soggetto delegato a valutare ed effettuare le comunicazioni in merito a fattispecie di riciclaggio di denaro o finanziamento al terrorismo alla Unità di Informazione Finanziaria (UIF) presso la Banca di Italia ai sensi del D. Lgs n. 231/2007 e delle corrispondenti Istruzioni UIF del 23 aprile 2018 e successive integrazioni. In relazione a </w:t>
      </w:r>
      <w:r w:rsidR="000D146E" w:rsidRPr="00CD622B">
        <w:rPr>
          <w:color w:val="000000"/>
          <w:sz w:val="22"/>
          <w:szCs w:val="22"/>
        </w:rPr>
        <w:t>FOM</w:t>
      </w:r>
      <w:r w:rsidRPr="00CD622B">
        <w:rPr>
          <w:color w:val="000000"/>
          <w:sz w:val="22"/>
          <w:szCs w:val="22"/>
        </w:rPr>
        <w:t>, tale incarico è assolto dal RPCT.</w:t>
      </w:r>
    </w:p>
    <w:p w14:paraId="5A85B1F7" w14:textId="77777777" w:rsidR="003B13AD" w:rsidRPr="00CD622B" w:rsidRDefault="003B13AD" w:rsidP="00854B8C">
      <w:pPr>
        <w:pStyle w:val="Titolo3"/>
        <w:spacing w:before="120" w:after="120"/>
        <w:rPr>
          <w:color w:val="00B0F0"/>
          <w:sz w:val="22"/>
          <w:szCs w:val="22"/>
        </w:rPr>
      </w:pPr>
      <w:bookmarkStart w:id="27" w:name="_Toc67679452"/>
      <w:bookmarkStart w:id="28" w:name="_Toc67679594"/>
      <w:bookmarkStart w:id="29" w:name="_Toc67679455"/>
      <w:bookmarkStart w:id="30" w:name="_Toc67679597"/>
      <w:bookmarkEnd w:id="27"/>
      <w:bookmarkEnd w:id="28"/>
      <w:bookmarkEnd w:id="29"/>
      <w:bookmarkEnd w:id="30"/>
    </w:p>
    <w:p w14:paraId="02E15176" w14:textId="50E47702" w:rsidR="00854B8C" w:rsidRPr="00CD622B" w:rsidRDefault="003B13AD" w:rsidP="003B13AD">
      <w:pPr>
        <w:spacing w:before="120" w:after="120"/>
        <w:jc w:val="both"/>
        <w:rPr>
          <w:b/>
          <w:smallCaps/>
          <w:color w:val="008F4A"/>
          <w:spacing w:val="2"/>
          <w:sz w:val="22"/>
          <w:szCs w:val="22"/>
        </w:rPr>
      </w:pPr>
      <w:r w:rsidRPr="00CD622B">
        <w:rPr>
          <w:b/>
          <w:smallCaps/>
          <w:color w:val="008F4A"/>
          <w:spacing w:val="2"/>
          <w:sz w:val="22"/>
          <w:szCs w:val="22"/>
        </w:rPr>
        <w:t>2.3.</w:t>
      </w:r>
      <w:r w:rsidR="0042446C" w:rsidRPr="00CD622B">
        <w:rPr>
          <w:b/>
          <w:smallCaps/>
          <w:color w:val="008F4A"/>
          <w:spacing w:val="2"/>
          <w:sz w:val="22"/>
          <w:szCs w:val="22"/>
        </w:rPr>
        <w:t>4</w:t>
      </w:r>
      <w:r w:rsidRPr="00CD622B">
        <w:rPr>
          <w:b/>
          <w:smallCaps/>
          <w:color w:val="008F4A"/>
          <w:spacing w:val="2"/>
          <w:sz w:val="22"/>
          <w:szCs w:val="22"/>
        </w:rPr>
        <w:t xml:space="preserve">. </w:t>
      </w:r>
      <w:r w:rsidR="00854B8C" w:rsidRPr="00CD622B">
        <w:rPr>
          <w:b/>
          <w:smallCaps/>
          <w:color w:val="008F4A"/>
          <w:spacing w:val="2"/>
          <w:sz w:val="22"/>
          <w:szCs w:val="22"/>
        </w:rPr>
        <w:t>Gestione del rischio</w:t>
      </w:r>
    </w:p>
    <w:p w14:paraId="18FEC349" w14:textId="77777777" w:rsidR="00854B8C" w:rsidRPr="00CD622B" w:rsidRDefault="00854B8C" w:rsidP="00854B8C">
      <w:pPr>
        <w:pStyle w:val="Titolo3"/>
        <w:spacing w:before="120" w:after="120"/>
        <w:rPr>
          <w:b w:val="0"/>
          <w:i/>
          <w:color w:val="008F4A"/>
          <w:sz w:val="22"/>
          <w:szCs w:val="22"/>
        </w:rPr>
      </w:pPr>
      <w:r w:rsidRPr="00CD622B">
        <w:rPr>
          <w:i/>
          <w:color w:val="008F4A"/>
          <w:sz w:val="22"/>
          <w:szCs w:val="22"/>
        </w:rPr>
        <w:t>Introduzione</w:t>
      </w:r>
    </w:p>
    <w:p w14:paraId="009674F7" w14:textId="2DA2BFE0" w:rsidR="00854B8C" w:rsidRPr="00CD622B" w:rsidRDefault="00854B8C" w:rsidP="00854B8C">
      <w:pPr>
        <w:widowControl w:val="0"/>
        <w:autoSpaceDE w:val="0"/>
        <w:autoSpaceDN w:val="0"/>
        <w:adjustRightInd w:val="0"/>
        <w:spacing w:before="120" w:after="120"/>
        <w:jc w:val="both"/>
        <w:rPr>
          <w:color w:val="000000" w:themeColor="text1"/>
          <w:spacing w:val="2"/>
          <w:sz w:val="22"/>
          <w:szCs w:val="22"/>
        </w:rPr>
      </w:pPr>
      <w:r w:rsidRPr="00CD622B">
        <w:rPr>
          <w:color w:val="000000" w:themeColor="text1"/>
          <w:spacing w:val="2"/>
          <w:sz w:val="22"/>
          <w:szCs w:val="22"/>
        </w:rPr>
        <w:t>La</w:t>
      </w:r>
      <w:r w:rsidRPr="00CD622B">
        <w:rPr>
          <w:color w:val="000000"/>
          <w:sz w:val="22"/>
          <w:szCs w:val="22"/>
        </w:rPr>
        <w:t xml:space="preserve"> presente sottosezione</w:t>
      </w:r>
      <w:r w:rsidRPr="00CD622B">
        <w:rPr>
          <w:color w:val="000000" w:themeColor="text1"/>
          <w:spacing w:val="2"/>
          <w:sz w:val="22"/>
          <w:szCs w:val="22"/>
        </w:rPr>
        <w:t xml:space="preserve"> è stata elaborata tenendo conto dell’attuale </w:t>
      </w:r>
      <w:r w:rsidR="003B13AD" w:rsidRPr="00CD622B">
        <w:rPr>
          <w:color w:val="000000" w:themeColor="text1"/>
          <w:spacing w:val="2"/>
          <w:sz w:val="22"/>
          <w:szCs w:val="22"/>
        </w:rPr>
        <w:t xml:space="preserve">assetto organizzativo </w:t>
      </w:r>
      <w:r w:rsidRPr="00CD622B">
        <w:rPr>
          <w:color w:val="000000" w:themeColor="text1"/>
          <w:spacing w:val="2"/>
          <w:sz w:val="22"/>
          <w:szCs w:val="22"/>
        </w:rPr>
        <w:t>dell’Ente</w:t>
      </w:r>
      <w:r w:rsidR="003B13AD" w:rsidRPr="00CD622B">
        <w:rPr>
          <w:color w:val="000000" w:themeColor="text1"/>
          <w:spacing w:val="2"/>
          <w:sz w:val="22"/>
          <w:szCs w:val="22"/>
        </w:rPr>
        <w:t xml:space="preserve"> nonché </w:t>
      </w:r>
      <w:r w:rsidRPr="00CD622B">
        <w:rPr>
          <w:color w:val="000000" w:themeColor="text1"/>
          <w:spacing w:val="2"/>
          <w:sz w:val="22"/>
          <w:szCs w:val="22"/>
        </w:rPr>
        <w:t>della</w:t>
      </w:r>
      <w:r w:rsidR="003B13AD" w:rsidRPr="00CD622B">
        <w:rPr>
          <w:color w:val="000000" w:themeColor="text1"/>
          <w:spacing w:val="2"/>
          <w:sz w:val="22"/>
          <w:szCs w:val="22"/>
        </w:rPr>
        <w:t xml:space="preserve"> complessità </w:t>
      </w:r>
      <w:r w:rsidRPr="00CD622B">
        <w:rPr>
          <w:color w:val="000000" w:themeColor="text1"/>
          <w:spacing w:val="2"/>
          <w:sz w:val="22"/>
          <w:szCs w:val="22"/>
        </w:rPr>
        <w:t>dell’attività concretamente svolta</w:t>
      </w:r>
      <w:r w:rsidR="003B13AD" w:rsidRPr="00CD622B">
        <w:rPr>
          <w:color w:val="000000" w:themeColor="text1"/>
          <w:spacing w:val="2"/>
          <w:sz w:val="22"/>
          <w:szCs w:val="22"/>
        </w:rPr>
        <w:t>, tenuto conto del personale presente in pianta organica.</w:t>
      </w:r>
    </w:p>
    <w:p w14:paraId="2711DDB8" w14:textId="77BF5717" w:rsidR="00854B8C" w:rsidRPr="00CD622B" w:rsidRDefault="00122C9C" w:rsidP="00854B8C">
      <w:pPr>
        <w:widowControl w:val="0"/>
        <w:autoSpaceDE w:val="0"/>
        <w:autoSpaceDN w:val="0"/>
        <w:adjustRightInd w:val="0"/>
        <w:spacing w:before="120" w:after="120"/>
        <w:jc w:val="both"/>
        <w:rPr>
          <w:color w:val="000000" w:themeColor="text1"/>
          <w:spacing w:val="2"/>
          <w:sz w:val="22"/>
          <w:szCs w:val="22"/>
        </w:rPr>
      </w:pPr>
      <w:r w:rsidRPr="00CD622B">
        <w:rPr>
          <w:color w:val="000000" w:themeColor="text1"/>
          <w:spacing w:val="2"/>
          <w:sz w:val="22"/>
          <w:szCs w:val="22"/>
        </w:rPr>
        <w:t xml:space="preserve">La gestione del rischio - coerentemente con le indicazioni diramate dall’A.N.AC., da ultimo con l’all. 1 al P.N.A. 2019, confermate dagli Orientamenti 2022 - ha ripercorso, nell’ottica di implementare quanto previsto dal presente Piano allineandolo con le previsioni del MOG 231 </w:t>
      </w:r>
      <w:r w:rsidR="005D3CBD" w:rsidRPr="00CD622B">
        <w:rPr>
          <w:color w:val="000000" w:themeColor="text1"/>
          <w:spacing w:val="2"/>
          <w:sz w:val="22"/>
          <w:szCs w:val="22"/>
        </w:rPr>
        <w:t>di FOM</w:t>
      </w:r>
      <w:r w:rsidRPr="00CD622B">
        <w:rPr>
          <w:color w:val="000000" w:themeColor="text1"/>
          <w:spacing w:val="2"/>
          <w:sz w:val="22"/>
          <w:szCs w:val="22"/>
        </w:rPr>
        <w:t xml:space="preserve">, le fasi a seguire riepilogate </w:t>
      </w:r>
      <w:r w:rsidR="00854B8C" w:rsidRPr="00CD622B">
        <w:rPr>
          <w:color w:val="000000" w:themeColor="text1"/>
          <w:spacing w:val="2"/>
          <w:sz w:val="22"/>
          <w:szCs w:val="22"/>
        </w:rPr>
        <w:t>(Figura 2).</w:t>
      </w:r>
    </w:p>
    <w:p w14:paraId="73739D97" w14:textId="77777777" w:rsidR="00854B8C" w:rsidRPr="00CD622B" w:rsidRDefault="00854B8C" w:rsidP="00854B8C">
      <w:pPr>
        <w:spacing w:before="120" w:after="120"/>
        <w:jc w:val="center"/>
        <w:rPr>
          <w:color w:val="000000"/>
          <w:sz w:val="22"/>
          <w:szCs w:val="22"/>
        </w:rPr>
      </w:pPr>
      <w:r w:rsidRPr="00CD622B">
        <w:rPr>
          <w:noProof/>
          <w:sz w:val="22"/>
          <w:szCs w:val="22"/>
        </w:rPr>
        <w:lastRenderedPageBreak/>
        <w:drawing>
          <wp:inline distT="0" distB="0" distL="0" distR="0" wp14:anchorId="1697622E" wp14:editId="489E4837">
            <wp:extent cx="3421295" cy="2918307"/>
            <wp:effectExtent l="0" t="0" r="0" b="3175"/>
            <wp:docPr id="13" name="Immagin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Diagram&#10;&#10;Description automatically generated"/>
                    <pic:cNvPicPr/>
                  </pic:nvPicPr>
                  <pic:blipFill rotWithShape="1">
                    <a:blip r:embed="rId10"/>
                    <a:srcRect t="12102"/>
                    <a:stretch/>
                  </pic:blipFill>
                  <pic:spPr bwMode="auto">
                    <a:xfrm>
                      <a:off x="0" y="0"/>
                      <a:ext cx="3490710" cy="2977517"/>
                    </a:xfrm>
                    <a:prstGeom prst="rect">
                      <a:avLst/>
                    </a:prstGeom>
                    <a:ln>
                      <a:noFill/>
                    </a:ln>
                    <a:extLst>
                      <a:ext uri="{53640926-AAD7-44D8-BBD7-CCE9431645EC}">
                        <a14:shadowObscured xmlns:a14="http://schemas.microsoft.com/office/drawing/2010/main"/>
                      </a:ext>
                    </a:extLst>
                  </pic:spPr>
                </pic:pic>
              </a:graphicData>
            </a:graphic>
          </wp:inline>
        </w:drawing>
      </w:r>
    </w:p>
    <w:p w14:paraId="3571B154" w14:textId="7B2C3848" w:rsidR="00854B8C" w:rsidRPr="00CD622B" w:rsidRDefault="00854B8C" w:rsidP="00854B8C">
      <w:pPr>
        <w:spacing w:before="120" w:after="120"/>
        <w:jc w:val="center"/>
        <w:rPr>
          <w:color w:val="000000"/>
          <w:sz w:val="22"/>
          <w:szCs w:val="22"/>
        </w:rPr>
      </w:pPr>
      <w:r w:rsidRPr="00CD622B">
        <w:rPr>
          <w:b/>
          <w:bCs/>
          <w:color w:val="000000"/>
          <w:sz w:val="22"/>
          <w:szCs w:val="22"/>
        </w:rPr>
        <w:t>Figura 2.</w:t>
      </w:r>
      <w:r w:rsidRPr="00CD622B">
        <w:rPr>
          <w:color w:val="000000"/>
          <w:sz w:val="22"/>
          <w:szCs w:val="22"/>
        </w:rPr>
        <w:t xml:space="preserve"> Processo di gestione del rischio corruzione. Fonte: Allegato 1 P</w:t>
      </w:r>
      <w:r w:rsidR="00AD6798" w:rsidRPr="00CD622B">
        <w:rPr>
          <w:color w:val="000000"/>
          <w:sz w:val="22"/>
          <w:szCs w:val="22"/>
        </w:rPr>
        <w:t>.</w:t>
      </w:r>
      <w:r w:rsidRPr="00CD622B">
        <w:rPr>
          <w:color w:val="000000"/>
          <w:sz w:val="22"/>
          <w:szCs w:val="22"/>
        </w:rPr>
        <w:t>N</w:t>
      </w:r>
      <w:r w:rsidR="00AD6798" w:rsidRPr="00CD622B">
        <w:rPr>
          <w:color w:val="000000"/>
          <w:sz w:val="22"/>
          <w:szCs w:val="22"/>
        </w:rPr>
        <w:t>.</w:t>
      </w:r>
      <w:r w:rsidRPr="00CD622B">
        <w:rPr>
          <w:color w:val="000000"/>
          <w:sz w:val="22"/>
          <w:szCs w:val="22"/>
        </w:rPr>
        <w:t>A</w:t>
      </w:r>
      <w:r w:rsidR="00AD6798" w:rsidRPr="00CD622B">
        <w:rPr>
          <w:color w:val="000000"/>
          <w:sz w:val="22"/>
          <w:szCs w:val="22"/>
        </w:rPr>
        <w:t>.</w:t>
      </w:r>
      <w:r w:rsidRPr="00CD622B">
        <w:rPr>
          <w:color w:val="000000"/>
          <w:sz w:val="22"/>
          <w:szCs w:val="22"/>
        </w:rPr>
        <w:t xml:space="preserve"> 2019-2021</w:t>
      </w:r>
    </w:p>
    <w:p w14:paraId="65ACA693" w14:textId="77777777" w:rsidR="00854B8C" w:rsidRPr="00CD622B" w:rsidRDefault="00854B8C" w:rsidP="00854B8C">
      <w:pPr>
        <w:spacing w:before="120" w:after="120"/>
        <w:rPr>
          <w:b/>
          <w:color w:val="00B0F0"/>
          <w:sz w:val="22"/>
          <w:szCs w:val="22"/>
        </w:rPr>
      </w:pPr>
    </w:p>
    <w:p w14:paraId="2B7F450C" w14:textId="77777777" w:rsidR="00854B8C" w:rsidRPr="00CD622B" w:rsidRDefault="00854B8C" w:rsidP="00854B8C">
      <w:pPr>
        <w:spacing w:before="120" w:after="120"/>
        <w:rPr>
          <w:i/>
          <w:color w:val="008F4A"/>
          <w:sz w:val="22"/>
          <w:szCs w:val="22"/>
        </w:rPr>
      </w:pPr>
      <w:r w:rsidRPr="00CD622B">
        <w:rPr>
          <w:b/>
          <w:i/>
          <w:color w:val="008F4A"/>
          <w:sz w:val="22"/>
          <w:szCs w:val="22"/>
        </w:rPr>
        <w:t>I principi della gestione del rischio</w:t>
      </w:r>
    </w:p>
    <w:p w14:paraId="4C88A990" w14:textId="6D82F952" w:rsidR="00854B8C" w:rsidRPr="00CD622B" w:rsidRDefault="00854B8C" w:rsidP="00854B8C">
      <w:pPr>
        <w:spacing w:before="120" w:after="120"/>
        <w:jc w:val="both"/>
        <w:rPr>
          <w:color w:val="000000"/>
          <w:sz w:val="22"/>
          <w:szCs w:val="22"/>
        </w:rPr>
      </w:pPr>
      <w:r w:rsidRPr="00CD622B">
        <w:rPr>
          <w:color w:val="000000"/>
          <w:sz w:val="22"/>
          <w:szCs w:val="22"/>
        </w:rPr>
        <w:t xml:space="preserve">I principi fondamentali che governano la gestione del rischio, conformemente a quanto previsto dal P.N.A., rappresentano l’adozione nazionale, in lingua italiana, della norma internazionale ISO 31000. </w:t>
      </w:r>
    </w:p>
    <w:p w14:paraId="31DDC8BD" w14:textId="77777777" w:rsidR="00854B8C" w:rsidRPr="00CD622B" w:rsidRDefault="00854B8C" w:rsidP="00854B8C">
      <w:pPr>
        <w:spacing w:before="120" w:after="120"/>
        <w:jc w:val="both"/>
        <w:rPr>
          <w:color w:val="000000"/>
          <w:sz w:val="22"/>
          <w:szCs w:val="22"/>
        </w:rPr>
      </w:pPr>
      <w:r w:rsidRPr="00CD622B">
        <w:rPr>
          <w:color w:val="000000"/>
          <w:sz w:val="22"/>
          <w:szCs w:val="22"/>
        </w:rPr>
        <w:t>In particolare, in base ai suddetti principi, la gestione del rischio:</w:t>
      </w:r>
    </w:p>
    <w:p w14:paraId="246AC2D1"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contribuisce in maniera dimostrabile al raggiungimento degli obiettivi e al miglioramento delle prestazioni;</w:t>
      </w:r>
    </w:p>
    <w:p w14:paraId="2EC0A2B2"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è parte integrante di tutti i processi dell’organizzazione dell’Ente;</w:t>
      </w:r>
    </w:p>
    <w:p w14:paraId="2F2E472E"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aiuta i responsabili delle decisioni ad effettuare scelte consapevoli, determinare la scala di priorità delle azioni e distinguere tra linee di azione alternative;</w:t>
      </w:r>
    </w:p>
    <w:p w14:paraId="1D6D7240"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tiene conto esplicitamente dell’incertezza, della natura di tale incertezza e di come può essere affrontata;</w:t>
      </w:r>
    </w:p>
    <w:p w14:paraId="0AC4C01E"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è sistematica, strutturata e tempestiva;</w:t>
      </w:r>
    </w:p>
    <w:p w14:paraId="390B0196"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si basa sulle migliori informazioni disponibili;</w:t>
      </w:r>
    </w:p>
    <w:p w14:paraId="7648A44A"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è in linea con il contesto esterno ed interno e con il profilo di rischio dell’organizzazione;</w:t>
      </w:r>
    </w:p>
    <w:p w14:paraId="5BD3B20D"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tiene conto dei fattori umani e culturali;</w:t>
      </w:r>
    </w:p>
    <w:p w14:paraId="636290A3"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è trasparente e inclusiva;</w:t>
      </w:r>
    </w:p>
    <w:p w14:paraId="575396FA"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è dinamica;</w:t>
      </w:r>
    </w:p>
    <w:p w14:paraId="3CD3E5E3"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favorisce il miglioramento continuo dell’organizzazione;</w:t>
      </w:r>
    </w:p>
    <w:p w14:paraId="282712FA"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va condotta in modo da realizzare sostanzialmente l’interesse pubblico alla prevenzione della corruzione e alla trasparenza;</w:t>
      </w:r>
    </w:p>
    <w:p w14:paraId="7E0FCEAB"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è parte integrante del processo decisionale;</w:t>
      </w:r>
    </w:p>
    <w:p w14:paraId="3F786BC2"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è realizzata assicurando l’integrazione con altri processi di programmazione e gestione;</w:t>
      </w:r>
    </w:p>
    <w:p w14:paraId="09CAD236"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è un processo di miglioramento continuo e graduale;</w:t>
      </w:r>
    </w:p>
    <w:p w14:paraId="44EF2833"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implica l’assunzione di responsabilità;</w:t>
      </w:r>
    </w:p>
    <w:p w14:paraId="25E60A6A"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lastRenderedPageBreak/>
        <w:t>è un processo che tiene conto dello specifico contesto interno ed esterno di ogni singola amministrazione o ente, nonché di quanto già attuato;</w:t>
      </w:r>
    </w:p>
    <w:p w14:paraId="052A4ED7"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è un processo trasparente e inclusivo, che deve prevedere momenti di efficace coinvolgimento dei portatori di interesse interni ed esterni;</w:t>
      </w:r>
    </w:p>
    <w:p w14:paraId="431F48C6"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è ispirata al criterio della prudenza volto anche ad evitare una sottostima del rischio di corruzione;</w:t>
      </w:r>
    </w:p>
    <w:p w14:paraId="2237B663" w14:textId="77777777" w:rsidR="00854B8C" w:rsidRPr="00CD622B" w:rsidRDefault="00854B8C" w:rsidP="009D598A">
      <w:pPr>
        <w:numPr>
          <w:ilvl w:val="0"/>
          <w:numId w:val="26"/>
        </w:numPr>
        <w:spacing w:before="120" w:after="120"/>
        <w:jc w:val="both"/>
        <w:rPr>
          <w:color w:val="000000"/>
          <w:sz w:val="22"/>
          <w:szCs w:val="22"/>
        </w:rPr>
      </w:pPr>
      <w:r w:rsidRPr="00CD622B">
        <w:rPr>
          <w:color w:val="000000"/>
          <w:sz w:val="22"/>
          <w:szCs w:val="22"/>
        </w:rPr>
        <w:t>non consiste in un’attività di tipo ispettivo o con finalità repressive ma implica valutazioni sulle eventuali disfunzioni a livello organizzativo.</w:t>
      </w:r>
    </w:p>
    <w:p w14:paraId="4E5CC15D" w14:textId="77777777" w:rsidR="00854B8C" w:rsidRPr="00CD622B" w:rsidRDefault="00854B8C" w:rsidP="00854B8C">
      <w:pPr>
        <w:spacing w:before="120" w:after="120"/>
        <w:rPr>
          <w:color w:val="000000"/>
          <w:sz w:val="22"/>
          <w:szCs w:val="22"/>
        </w:rPr>
      </w:pPr>
    </w:p>
    <w:p w14:paraId="5772FEFA" w14:textId="54A3A0AF" w:rsidR="00854B8C" w:rsidRPr="00CD622B" w:rsidRDefault="00854B8C" w:rsidP="00854B8C">
      <w:pPr>
        <w:pStyle w:val="Titolo3"/>
        <w:spacing w:before="120" w:after="120"/>
        <w:rPr>
          <w:b w:val="0"/>
          <w:i/>
          <w:color w:val="008F4A"/>
          <w:sz w:val="22"/>
          <w:szCs w:val="22"/>
        </w:rPr>
      </w:pPr>
      <w:r w:rsidRPr="00CD622B">
        <w:rPr>
          <w:i/>
          <w:color w:val="008F4A"/>
          <w:sz w:val="22"/>
          <w:szCs w:val="22"/>
        </w:rPr>
        <w:t>I principi del P.N.A. 20</w:t>
      </w:r>
      <w:r w:rsidR="00AD6798" w:rsidRPr="00CD622B">
        <w:rPr>
          <w:i/>
          <w:color w:val="008F4A"/>
          <w:sz w:val="22"/>
          <w:szCs w:val="22"/>
        </w:rPr>
        <w:t>1</w:t>
      </w:r>
      <w:r w:rsidRPr="00CD622B">
        <w:rPr>
          <w:i/>
          <w:color w:val="008F4A"/>
          <w:sz w:val="22"/>
          <w:szCs w:val="22"/>
        </w:rPr>
        <w:t>9</w:t>
      </w:r>
    </w:p>
    <w:p w14:paraId="71AC8FC3" w14:textId="77777777" w:rsidR="00854B8C" w:rsidRPr="00CD622B" w:rsidRDefault="00854B8C" w:rsidP="00854B8C">
      <w:pPr>
        <w:spacing w:before="120" w:after="120"/>
        <w:jc w:val="both"/>
        <w:rPr>
          <w:color w:val="000000"/>
          <w:sz w:val="22"/>
          <w:szCs w:val="22"/>
        </w:rPr>
      </w:pPr>
      <w:r w:rsidRPr="00CD622B">
        <w:rPr>
          <w:color w:val="000000"/>
          <w:sz w:val="22"/>
          <w:szCs w:val="22"/>
        </w:rPr>
        <w:t>L’A.N.AC. con il P.N.A. 2019, ha individuato i principi cardine per la redazione dalla presente sottosezione e per la gestione del rischio, come a seguire sintetizzati.</w:t>
      </w:r>
    </w:p>
    <w:p w14:paraId="04142EF8" w14:textId="77777777" w:rsidR="00854B8C" w:rsidRPr="00CD622B" w:rsidRDefault="00854B8C" w:rsidP="00854B8C">
      <w:pPr>
        <w:spacing w:before="120" w:after="120"/>
        <w:jc w:val="both"/>
        <w:rPr>
          <w:color w:val="000000"/>
          <w:sz w:val="22"/>
          <w:szCs w:val="22"/>
        </w:rPr>
      </w:pPr>
    </w:p>
    <w:p w14:paraId="155A8EC7" w14:textId="77777777" w:rsidR="00854B8C" w:rsidRPr="00CD622B" w:rsidRDefault="00854B8C" w:rsidP="00854B8C">
      <w:pPr>
        <w:spacing w:before="120" w:after="120"/>
        <w:jc w:val="center"/>
        <w:rPr>
          <w:color w:val="000000"/>
          <w:sz w:val="22"/>
          <w:szCs w:val="22"/>
        </w:rPr>
      </w:pPr>
      <w:r w:rsidRPr="00CD622B">
        <w:rPr>
          <w:b/>
          <w:noProof/>
          <w:color w:val="000000" w:themeColor="text1"/>
          <w:spacing w:val="2"/>
          <w:sz w:val="22"/>
          <w:szCs w:val="22"/>
        </w:rPr>
        <w:drawing>
          <wp:inline distT="0" distB="0" distL="0" distR="0" wp14:anchorId="7B454716" wp14:editId="2BC5006B">
            <wp:extent cx="5007640" cy="1826106"/>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0067" cy="1834284"/>
                    </a:xfrm>
                    <a:prstGeom prst="rect">
                      <a:avLst/>
                    </a:prstGeom>
                  </pic:spPr>
                </pic:pic>
              </a:graphicData>
            </a:graphic>
          </wp:inline>
        </w:drawing>
      </w:r>
    </w:p>
    <w:p w14:paraId="4E2421FD" w14:textId="77777777" w:rsidR="00854B8C" w:rsidRPr="00CD622B" w:rsidRDefault="00854B8C" w:rsidP="00854B8C">
      <w:pPr>
        <w:pStyle w:val="Titolo3"/>
        <w:spacing w:before="120" w:after="120"/>
        <w:rPr>
          <w:b w:val="0"/>
          <w:bCs w:val="0"/>
          <w:i/>
          <w:iCs/>
          <w:color w:val="008F4A"/>
          <w:sz w:val="22"/>
          <w:szCs w:val="22"/>
        </w:rPr>
      </w:pPr>
      <w:bookmarkStart w:id="31" w:name="_Toc67679614"/>
      <w:bookmarkStart w:id="32" w:name="_Toc101867801"/>
      <w:bookmarkStart w:id="33" w:name="_Hlk100827883"/>
      <w:r w:rsidRPr="00CD622B">
        <w:rPr>
          <w:i/>
          <w:iCs/>
          <w:color w:val="008F4A"/>
          <w:sz w:val="22"/>
          <w:szCs w:val="22"/>
        </w:rPr>
        <w:t>Analisi del contesto</w:t>
      </w:r>
      <w:bookmarkEnd w:id="31"/>
      <w:bookmarkEnd w:id="32"/>
    </w:p>
    <w:p w14:paraId="12381BA3" w14:textId="7D637666" w:rsidR="00AD6798" w:rsidRPr="00CD622B" w:rsidRDefault="00AD6798" w:rsidP="00AD6798">
      <w:pPr>
        <w:widowControl w:val="0"/>
        <w:autoSpaceDE w:val="0"/>
        <w:autoSpaceDN w:val="0"/>
        <w:adjustRightInd w:val="0"/>
        <w:snapToGrid w:val="0"/>
        <w:spacing w:before="120" w:after="120"/>
        <w:jc w:val="both"/>
        <w:rPr>
          <w:color w:val="000000" w:themeColor="text1"/>
          <w:spacing w:val="2"/>
          <w:sz w:val="22"/>
          <w:szCs w:val="22"/>
        </w:rPr>
      </w:pPr>
      <w:bookmarkStart w:id="34" w:name="_Toc67679615"/>
      <w:bookmarkStart w:id="35" w:name="_Hlk100828082"/>
      <w:bookmarkEnd w:id="33"/>
      <w:r w:rsidRPr="00CD622B">
        <w:rPr>
          <w:color w:val="000000" w:themeColor="text1"/>
          <w:spacing w:val="2"/>
          <w:sz w:val="22"/>
          <w:szCs w:val="22"/>
        </w:rPr>
        <w:t xml:space="preserve">La </w:t>
      </w:r>
      <w:r w:rsidRPr="00CD622B">
        <w:rPr>
          <w:b/>
          <w:color w:val="000000" w:themeColor="text1"/>
          <w:spacing w:val="2"/>
          <w:sz w:val="22"/>
          <w:szCs w:val="22"/>
        </w:rPr>
        <w:t>Fase 1</w:t>
      </w:r>
      <w:r w:rsidRPr="00CD622B">
        <w:rPr>
          <w:color w:val="000000" w:themeColor="text1"/>
          <w:spacing w:val="2"/>
          <w:sz w:val="22"/>
          <w:szCs w:val="22"/>
        </w:rPr>
        <w:t xml:space="preserve"> del processo di gestione del rischio attiene all’analisi del contesto attraverso cui è possibile ottenere le informazioni necessarie a comprendere come il rischio corruttivo possa verificarsi all’interno dell’Ente anche in relazione alle variabili proprie del contesto territoriale in cui questo opera. </w:t>
      </w:r>
    </w:p>
    <w:p w14:paraId="0D88EEA5" w14:textId="6BA980B8" w:rsidR="00AD6798" w:rsidRPr="00CD622B" w:rsidRDefault="00AD6798" w:rsidP="00AD6798">
      <w:pPr>
        <w:widowControl w:val="0"/>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A tal proposito, il P.N.A. 2022 richiede di analizzare:</w:t>
      </w:r>
    </w:p>
    <w:p w14:paraId="5937ECC8" w14:textId="47E619B1" w:rsidR="00AD6798" w:rsidRPr="00CD622B" w:rsidRDefault="00AD6798" w:rsidP="00174DC3">
      <w:pPr>
        <w:pStyle w:val="Paragrafoelenco"/>
        <w:widowControl w:val="0"/>
        <w:numPr>
          <w:ilvl w:val="0"/>
          <w:numId w:val="1"/>
        </w:numPr>
        <w:autoSpaceDE w:val="0"/>
        <w:autoSpaceDN w:val="0"/>
        <w:adjustRightInd w:val="0"/>
        <w:snapToGrid w:val="0"/>
        <w:spacing w:before="120" w:after="120"/>
        <w:contextualSpacing w:val="0"/>
        <w:jc w:val="both"/>
        <w:rPr>
          <w:color w:val="000000" w:themeColor="text1"/>
          <w:spacing w:val="2"/>
          <w:sz w:val="22"/>
          <w:szCs w:val="22"/>
        </w:rPr>
      </w:pPr>
      <w:r w:rsidRPr="00CD622B">
        <w:rPr>
          <w:color w:val="000000" w:themeColor="text1"/>
          <w:spacing w:val="2"/>
          <w:sz w:val="22"/>
          <w:szCs w:val="22"/>
        </w:rPr>
        <w:t xml:space="preserve">il </w:t>
      </w:r>
      <w:r w:rsidRPr="00CD622B">
        <w:rPr>
          <w:b/>
          <w:i/>
          <w:color w:val="008F4A"/>
          <w:spacing w:val="2"/>
          <w:sz w:val="22"/>
          <w:szCs w:val="22"/>
        </w:rPr>
        <w:t>contesto esterno</w:t>
      </w:r>
      <w:r w:rsidRPr="00CD622B">
        <w:rPr>
          <w:color w:val="000000" w:themeColor="text1"/>
          <w:spacing w:val="2"/>
          <w:sz w:val="22"/>
          <w:szCs w:val="22"/>
        </w:rPr>
        <w:t>, relativo alle caratteristiche dell’ambiente nel quale l</w:t>
      </w:r>
      <w:r w:rsidR="00594857" w:rsidRPr="00CD622B">
        <w:rPr>
          <w:color w:val="000000" w:themeColor="text1"/>
          <w:spacing w:val="2"/>
          <w:sz w:val="22"/>
          <w:szCs w:val="22"/>
        </w:rPr>
        <w:t xml:space="preserve">’Ente </w:t>
      </w:r>
      <w:r w:rsidRPr="00CD622B">
        <w:rPr>
          <w:color w:val="000000" w:themeColor="text1"/>
          <w:spacing w:val="2"/>
          <w:sz w:val="22"/>
          <w:szCs w:val="22"/>
        </w:rPr>
        <w:t xml:space="preserve">svolge le proprie attività istituzionali, con riferimento a variabili culturali, criminologiche, sociali ed economiche del territorio. </w:t>
      </w:r>
    </w:p>
    <w:p w14:paraId="5183A160" w14:textId="77777777" w:rsidR="00AD6798" w:rsidRPr="00CD622B" w:rsidRDefault="00AD6798" w:rsidP="00AD6798">
      <w:pPr>
        <w:pStyle w:val="Paragrafoelenco"/>
        <w:widowControl w:val="0"/>
        <w:autoSpaceDE w:val="0"/>
        <w:autoSpaceDN w:val="0"/>
        <w:adjustRightInd w:val="0"/>
        <w:snapToGrid w:val="0"/>
        <w:spacing w:before="120" w:after="120"/>
        <w:contextualSpacing w:val="0"/>
        <w:jc w:val="both"/>
        <w:rPr>
          <w:color w:val="000000" w:themeColor="text1"/>
          <w:spacing w:val="2"/>
          <w:sz w:val="22"/>
          <w:szCs w:val="22"/>
        </w:rPr>
      </w:pPr>
      <w:r w:rsidRPr="00CD622B">
        <w:rPr>
          <w:color w:val="000000" w:themeColor="text1"/>
          <w:spacing w:val="2"/>
          <w:sz w:val="22"/>
          <w:szCs w:val="22"/>
        </w:rPr>
        <w:t>In tal senso, vanno considerati sia i fattori legati al territorio di riferimento, sia le relazioni e le possibili influenze esistenti con i portatori e i rappresentanti di interessi esterni, al fine di comprendere le dinamiche territoriali di riferimento e le principali influenze e pressioni a cui una struttura è sottoposta, per poter indirizzare con maggiore efficacia e precisione la strategia di gestione del rischio.</w:t>
      </w:r>
    </w:p>
    <w:p w14:paraId="41D2CF38" w14:textId="77777777" w:rsidR="00AD6798" w:rsidRPr="00CD622B" w:rsidRDefault="00AD6798" w:rsidP="00174DC3">
      <w:pPr>
        <w:pStyle w:val="Paragrafoelenco"/>
        <w:widowControl w:val="0"/>
        <w:numPr>
          <w:ilvl w:val="0"/>
          <w:numId w:val="1"/>
        </w:numPr>
        <w:autoSpaceDE w:val="0"/>
        <w:autoSpaceDN w:val="0"/>
        <w:adjustRightInd w:val="0"/>
        <w:snapToGrid w:val="0"/>
        <w:spacing w:before="120" w:after="120"/>
        <w:contextualSpacing w:val="0"/>
        <w:jc w:val="both"/>
        <w:rPr>
          <w:color w:val="000000" w:themeColor="text1"/>
          <w:spacing w:val="2"/>
          <w:sz w:val="22"/>
          <w:szCs w:val="22"/>
        </w:rPr>
      </w:pPr>
      <w:r w:rsidRPr="00CD622B">
        <w:rPr>
          <w:color w:val="000000" w:themeColor="text1"/>
          <w:spacing w:val="2"/>
          <w:sz w:val="22"/>
          <w:szCs w:val="22"/>
        </w:rPr>
        <w:t xml:space="preserve">il </w:t>
      </w:r>
      <w:r w:rsidRPr="00CD622B">
        <w:rPr>
          <w:b/>
          <w:i/>
          <w:color w:val="008F4A"/>
          <w:spacing w:val="2"/>
          <w:sz w:val="22"/>
          <w:szCs w:val="22"/>
        </w:rPr>
        <w:t>contesto interno</w:t>
      </w:r>
      <w:r w:rsidRPr="00CD622B">
        <w:rPr>
          <w:color w:val="000000" w:themeColor="text1"/>
          <w:spacing w:val="2"/>
          <w:sz w:val="22"/>
          <w:szCs w:val="22"/>
        </w:rPr>
        <w:t xml:space="preserve">, relativo agli aspetti legati all’organizzazione e alla gestione operativa dell’Azienda, e conduce alla mappatura dei processi aziendali. </w:t>
      </w:r>
    </w:p>
    <w:p w14:paraId="74FD1B60" w14:textId="77777777" w:rsidR="00854B8C" w:rsidRPr="00CD622B" w:rsidRDefault="00854B8C" w:rsidP="00854B8C">
      <w:pPr>
        <w:pStyle w:val="Paragrafoelenco"/>
        <w:spacing w:before="120" w:after="120"/>
        <w:jc w:val="both"/>
        <w:rPr>
          <w:color w:val="000000"/>
          <w:sz w:val="22"/>
          <w:szCs w:val="22"/>
        </w:rPr>
      </w:pPr>
    </w:p>
    <w:p w14:paraId="2D10300E" w14:textId="77777777" w:rsidR="00854B8C" w:rsidRPr="00CD622B" w:rsidRDefault="00854B8C" w:rsidP="00854B8C">
      <w:pPr>
        <w:pStyle w:val="Titolo3"/>
        <w:spacing w:before="120" w:after="120"/>
        <w:rPr>
          <w:b w:val="0"/>
          <w:bCs w:val="0"/>
          <w:i/>
          <w:iCs/>
          <w:color w:val="008F4A"/>
          <w:sz w:val="22"/>
          <w:szCs w:val="22"/>
        </w:rPr>
      </w:pPr>
      <w:bookmarkStart w:id="36" w:name="_Toc101867802"/>
      <w:r w:rsidRPr="00CD622B">
        <w:rPr>
          <w:i/>
          <w:iCs/>
          <w:color w:val="008F4A"/>
          <w:sz w:val="22"/>
          <w:szCs w:val="22"/>
        </w:rPr>
        <w:t>Analisi del contesto esterno</w:t>
      </w:r>
      <w:bookmarkEnd w:id="34"/>
      <w:bookmarkEnd w:id="36"/>
    </w:p>
    <w:bookmarkEnd w:id="35"/>
    <w:p w14:paraId="5EC5CFDC" w14:textId="77777777" w:rsidR="00AD6798" w:rsidRPr="00CD622B" w:rsidRDefault="00854B8C" w:rsidP="00854B8C">
      <w:pPr>
        <w:spacing w:before="120" w:after="120"/>
        <w:jc w:val="both"/>
        <w:rPr>
          <w:color w:val="000000"/>
          <w:sz w:val="22"/>
          <w:szCs w:val="22"/>
        </w:rPr>
      </w:pPr>
      <w:r w:rsidRPr="00CD622B">
        <w:rPr>
          <w:color w:val="000000"/>
          <w:sz w:val="22"/>
          <w:szCs w:val="22"/>
        </w:rPr>
        <w:t>AI fini dell’analisi del contesto esterno sono stati esaminati</w:t>
      </w:r>
      <w:r w:rsidR="00AD6798" w:rsidRPr="00CD622B">
        <w:rPr>
          <w:color w:val="000000"/>
          <w:sz w:val="22"/>
          <w:szCs w:val="22"/>
        </w:rPr>
        <w:t>:</w:t>
      </w:r>
      <w:r w:rsidRPr="00CD622B">
        <w:rPr>
          <w:color w:val="000000"/>
          <w:sz w:val="22"/>
          <w:szCs w:val="22"/>
        </w:rPr>
        <w:t xml:space="preserve"> </w:t>
      </w:r>
    </w:p>
    <w:p w14:paraId="13EC4A02" w14:textId="77777777" w:rsidR="00AD6798" w:rsidRPr="00CD622B" w:rsidRDefault="00854B8C" w:rsidP="009D598A">
      <w:pPr>
        <w:pStyle w:val="Paragrafoelenco"/>
        <w:numPr>
          <w:ilvl w:val="0"/>
          <w:numId w:val="24"/>
        </w:numPr>
        <w:spacing w:before="120" w:after="120"/>
        <w:jc w:val="both"/>
        <w:rPr>
          <w:color w:val="000000"/>
          <w:sz w:val="22"/>
          <w:szCs w:val="22"/>
        </w:rPr>
      </w:pPr>
      <w:r w:rsidRPr="00CD622B">
        <w:rPr>
          <w:color w:val="000000"/>
          <w:sz w:val="22"/>
          <w:szCs w:val="22"/>
        </w:rPr>
        <w:t xml:space="preserve">i dati elaborati dalle Relazioni diramate dall’A.N.AC. </w:t>
      </w:r>
      <w:r w:rsidR="00AD6798" w:rsidRPr="00CD622B">
        <w:rPr>
          <w:color w:val="000000"/>
          <w:sz w:val="22"/>
          <w:szCs w:val="22"/>
        </w:rPr>
        <w:t xml:space="preserve">e </w:t>
      </w:r>
      <w:r w:rsidRPr="00CD622B">
        <w:rPr>
          <w:color w:val="000000"/>
          <w:sz w:val="22"/>
          <w:szCs w:val="22"/>
        </w:rPr>
        <w:t xml:space="preserve">dal Ministero dell’Interno </w:t>
      </w:r>
      <w:r w:rsidR="00AD6798" w:rsidRPr="00CD622B">
        <w:rPr>
          <w:color w:val="000000"/>
          <w:sz w:val="22"/>
          <w:szCs w:val="22"/>
        </w:rPr>
        <w:t xml:space="preserve">(in particolare, i dati afferenti alla Regione Piemonte) </w:t>
      </w:r>
      <w:r w:rsidRPr="00CD622B">
        <w:rPr>
          <w:color w:val="000000"/>
          <w:sz w:val="22"/>
          <w:szCs w:val="22"/>
        </w:rPr>
        <w:t xml:space="preserve">nonché </w:t>
      </w:r>
    </w:p>
    <w:p w14:paraId="6BF05585" w14:textId="77777777" w:rsidR="00AD6798" w:rsidRPr="00CD622B" w:rsidRDefault="00854B8C" w:rsidP="009D598A">
      <w:pPr>
        <w:pStyle w:val="Paragrafoelenco"/>
        <w:numPr>
          <w:ilvl w:val="0"/>
          <w:numId w:val="24"/>
        </w:numPr>
        <w:spacing w:before="120" w:after="120"/>
        <w:jc w:val="both"/>
        <w:rPr>
          <w:color w:val="000000"/>
          <w:sz w:val="22"/>
          <w:szCs w:val="22"/>
        </w:rPr>
      </w:pPr>
      <w:r w:rsidRPr="00CD622B">
        <w:rPr>
          <w:color w:val="000000"/>
          <w:sz w:val="22"/>
          <w:szCs w:val="22"/>
        </w:rPr>
        <w:lastRenderedPageBreak/>
        <w:t>gli ulteriori dati tratti dalle notizie diffuse da</w:t>
      </w:r>
      <w:r w:rsidR="00AD6798" w:rsidRPr="00CD622B">
        <w:rPr>
          <w:color w:val="000000"/>
          <w:sz w:val="22"/>
          <w:szCs w:val="22"/>
        </w:rPr>
        <w:t xml:space="preserve"> media o presenti in banche dati (es. Istat) o, ancora, studi (Sole24ore) </w:t>
      </w:r>
    </w:p>
    <w:p w14:paraId="3CF59AA6" w14:textId="69993FF5" w:rsidR="00AD6798" w:rsidRPr="00CD622B" w:rsidRDefault="00AD6798" w:rsidP="00AD6798">
      <w:pPr>
        <w:pStyle w:val="Paragrafoelenco"/>
        <w:numPr>
          <w:ilvl w:val="0"/>
          <w:numId w:val="24"/>
        </w:numPr>
        <w:spacing w:before="120" w:after="120"/>
        <w:jc w:val="both"/>
        <w:rPr>
          <w:color w:val="000000"/>
          <w:sz w:val="22"/>
          <w:szCs w:val="22"/>
        </w:rPr>
      </w:pPr>
      <w:r w:rsidRPr="00CD622B">
        <w:rPr>
          <w:color w:val="000000"/>
          <w:sz w:val="22"/>
          <w:szCs w:val="22"/>
        </w:rPr>
        <w:t xml:space="preserve">i dati presenti nella </w:t>
      </w:r>
      <w:r w:rsidRPr="00CD622B">
        <w:rPr>
          <w:i/>
          <w:color w:val="000000"/>
          <w:sz w:val="22"/>
          <w:szCs w:val="22"/>
        </w:rPr>
        <w:t>dashboard</w:t>
      </w:r>
      <w:r w:rsidRPr="00CD622B">
        <w:rPr>
          <w:color w:val="000000"/>
          <w:sz w:val="22"/>
          <w:szCs w:val="22"/>
        </w:rPr>
        <w:t xml:space="preserve"> di A.N.AC. relativa agli indicatori di contesto,</w:t>
      </w:r>
      <w:r w:rsidR="0039100B" w:rsidRPr="00CD622B">
        <w:rPr>
          <w:color w:val="000000"/>
          <w:sz w:val="22"/>
          <w:szCs w:val="22"/>
        </w:rPr>
        <w:t xml:space="preserve"> </w:t>
      </w:r>
      <w:r w:rsidR="00854B8C" w:rsidRPr="00CD622B">
        <w:rPr>
          <w:color w:val="000000"/>
          <w:sz w:val="22"/>
          <w:szCs w:val="22"/>
        </w:rPr>
        <w:t>al fine di</w:t>
      </w:r>
      <w:r w:rsidR="00854B8C" w:rsidRPr="00CD622B">
        <w:rPr>
          <w:i/>
          <w:iCs/>
          <w:color w:val="000000"/>
          <w:sz w:val="22"/>
          <w:szCs w:val="22"/>
        </w:rPr>
        <w:t xml:space="preserve"> (i)</w:t>
      </w:r>
      <w:r w:rsidR="00854B8C" w:rsidRPr="00CD622B">
        <w:rPr>
          <w:color w:val="000000"/>
          <w:sz w:val="22"/>
          <w:szCs w:val="22"/>
        </w:rPr>
        <w:t xml:space="preserve"> riflettere sui possibili rischi esterni e, al contempo, </w:t>
      </w:r>
      <w:r w:rsidR="00854B8C" w:rsidRPr="00CD622B">
        <w:rPr>
          <w:i/>
          <w:iCs/>
          <w:color w:val="000000"/>
          <w:sz w:val="22"/>
          <w:szCs w:val="22"/>
        </w:rPr>
        <w:t>(ii)</w:t>
      </w:r>
      <w:r w:rsidR="00854B8C" w:rsidRPr="00CD622B">
        <w:rPr>
          <w:color w:val="000000"/>
          <w:sz w:val="22"/>
          <w:szCs w:val="22"/>
        </w:rPr>
        <w:t xml:space="preserve"> individuare i portatori di interessi che potrebbero incidere sull’operatività d</w:t>
      </w:r>
      <w:r w:rsidRPr="00CD622B">
        <w:rPr>
          <w:color w:val="000000"/>
          <w:sz w:val="22"/>
          <w:szCs w:val="22"/>
        </w:rPr>
        <w:t xml:space="preserve">i </w:t>
      </w:r>
      <w:r w:rsidR="009A7053" w:rsidRPr="00CD622B">
        <w:rPr>
          <w:color w:val="000000"/>
          <w:sz w:val="22"/>
          <w:szCs w:val="22"/>
        </w:rPr>
        <w:t>FOM</w:t>
      </w:r>
      <w:r w:rsidR="00854B8C" w:rsidRPr="00CD622B">
        <w:rPr>
          <w:color w:val="000000"/>
          <w:sz w:val="22"/>
          <w:szCs w:val="22"/>
        </w:rPr>
        <w:t>.</w:t>
      </w:r>
    </w:p>
    <w:p w14:paraId="57CB2967" w14:textId="3C763B3D" w:rsidR="0039100B" w:rsidRPr="00CD622B" w:rsidRDefault="0039100B" w:rsidP="007B6686">
      <w:pPr>
        <w:spacing w:before="120" w:after="120"/>
        <w:jc w:val="both"/>
        <w:rPr>
          <w:color w:val="000000"/>
          <w:sz w:val="22"/>
          <w:szCs w:val="22"/>
        </w:rPr>
      </w:pPr>
      <w:r w:rsidRPr="00CD622B">
        <w:rPr>
          <w:color w:val="000000"/>
          <w:sz w:val="22"/>
          <w:szCs w:val="22"/>
        </w:rPr>
        <w:t>In base alle fonti statistiche dell’Istat aggiornate al 1° gennaio 202</w:t>
      </w:r>
      <w:r w:rsidR="00D65C1C" w:rsidRPr="00CD622B">
        <w:rPr>
          <w:color w:val="000000"/>
          <w:sz w:val="22"/>
          <w:szCs w:val="22"/>
        </w:rPr>
        <w:t>4</w:t>
      </w:r>
      <w:r w:rsidRPr="00CD622B">
        <w:rPr>
          <w:rStyle w:val="Rimandonotaapidipagina"/>
          <w:color w:val="000000"/>
          <w:sz w:val="22"/>
          <w:szCs w:val="22"/>
        </w:rPr>
        <w:footnoteReference w:id="1"/>
      </w:r>
      <w:r w:rsidRPr="00CD622B">
        <w:rPr>
          <w:color w:val="000000"/>
          <w:sz w:val="22"/>
          <w:szCs w:val="22"/>
        </w:rPr>
        <w:t xml:space="preserve">, nella Regione Piemonte risiedono </w:t>
      </w:r>
      <w:r w:rsidR="00D65C1C" w:rsidRPr="00CD622B">
        <w:rPr>
          <w:color w:val="000000"/>
          <w:sz w:val="22"/>
          <w:szCs w:val="22"/>
        </w:rPr>
        <w:t xml:space="preserve">4.252.581 </w:t>
      </w:r>
      <w:r w:rsidRPr="00CD622B">
        <w:rPr>
          <w:color w:val="000000"/>
          <w:sz w:val="22"/>
          <w:szCs w:val="22"/>
        </w:rPr>
        <w:t>abitanti, così suddivisi:</w:t>
      </w:r>
    </w:p>
    <w:p w14:paraId="20445FC2" w14:textId="5DDDA544" w:rsidR="00D65C1C" w:rsidRPr="00CD622B" w:rsidRDefault="00D65C1C" w:rsidP="00D65C1C">
      <w:pPr>
        <w:pStyle w:val="Paragrafoelenco"/>
        <w:numPr>
          <w:ilvl w:val="0"/>
          <w:numId w:val="83"/>
        </w:numPr>
        <w:spacing w:before="120" w:after="120"/>
        <w:jc w:val="both"/>
        <w:rPr>
          <w:color w:val="000000"/>
          <w:sz w:val="22"/>
          <w:szCs w:val="22"/>
        </w:rPr>
      </w:pPr>
      <w:r w:rsidRPr="00CD622B">
        <w:rPr>
          <w:color w:val="000000"/>
          <w:sz w:val="22"/>
          <w:szCs w:val="22"/>
        </w:rPr>
        <w:t>2.077.406 maschi;</w:t>
      </w:r>
    </w:p>
    <w:p w14:paraId="382AA84B" w14:textId="536E6025" w:rsidR="007B6686" w:rsidRPr="00CD622B" w:rsidRDefault="00D65C1C" w:rsidP="007B6686">
      <w:pPr>
        <w:pStyle w:val="Paragrafoelenco"/>
        <w:numPr>
          <w:ilvl w:val="0"/>
          <w:numId w:val="83"/>
        </w:numPr>
        <w:spacing w:before="120" w:after="120"/>
        <w:jc w:val="both"/>
        <w:rPr>
          <w:color w:val="000000"/>
          <w:sz w:val="22"/>
          <w:szCs w:val="22"/>
        </w:rPr>
      </w:pPr>
      <w:r w:rsidRPr="00CD622B">
        <w:rPr>
          <w:color w:val="000000"/>
          <w:sz w:val="22"/>
          <w:szCs w:val="22"/>
        </w:rPr>
        <w:t>2.175.175</w:t>
      </w:r>
      <w:r w:rsidR="007B6686" w:rsidRPr="00CD622B">
        <w:rPr>
          <w:color w:val="000000"/>
          <w:sz w:val="22"/>
          <w:szCs w:val="22"/>
        </w:rPr>
        <w:t xml:space="preserve"> femmine</w:t>
      </w:r>
      <w:r w:rsidRPr="00CD622B">
        <w:rPr>
          <w:color w:val="000000"/>
          <w:sz w:val="22"/>
          <w:szCs w:val="22"/>
        </w:rPr>
        <w:t>.</w:t>
      </w:r>
    </w:p>
    <w:p w14:paraId="462D71A7" w14:textId="707EF686" w:rsidR="000A7513" w:rsidRPr="00CD622B" w:rsidRDefault="00491AE4" w:rsidP="000A7513">
      <w:pPr>
        <w:spacing w:before="120" w:after="120"/>
        <w:jc w:val="both"/>
        <w:rPr>
          <w:color w:val="000000"/>
          <w:sz w:val="22"/>
          <w:szCs w:val="22"/>
        </w:rPr>
      </w:pPr>
      <w:r w:rsidRPr="00CD622B">
        <w:rPr>
          <w:color w:val="000000"/>
          <w:sz w:val="22"/>
          <w:szCs w:val="22"/>
        </w:rPr>
        <w:t xml:space="preserve">La popolazione di origine straniera residente sul territorio regionale è composta da </w:t>
      </w:r>
      <w:r w:rsidR="00D65C1C" w:rsidRPr="00CD622B">
        <w:rPr>
          <w:color w:val="000000"/>
          <w:sz w:val="22"/>
          <w:szCs w:val="22"/>
        </w:rPr>
        <w:t xml:space="preserve">433.397 </w:t>
      </w:r>
      <w:r w:rsidRPr="00CD622B">
        <w:rPr>
          <w:color w:val="000000"/>
          <w:sz w:val="22"/>
          <w:szCs w:val="22"/>
        </w:rPr>
        <w:t>residenti, di cui:</w:t>
      </w:r>
    </w:p>
    <w:p w14:paraId="0BDA6ED1" w14:textId="2AA5972F" w:rsidR="00902770" w:rsidRPr="00CD622B" w:rsidRDefault="00902770" w:rsidP="00902770">
      <w:pPr>
        <w:pStyle w:val="Paragrafoelenco"/>
        <w:numPr>
          <w:ilvl w:val="0"/>
          <w:numId w:val="84"/>
        </w:numPr>
        <w:spacing w:before="120" w:after="120"/>
        <w:jc w:val="both"/>
        <w:rPr>
          <w:color w:val="000000"/>
          <w:sz w:val="22"/>
          <w:szCs w:val="22"/>
        </w:rPr>
      </w:pPr>
      <w:r w:rsidRPr="00CD622B">
        <w:rPr>
          <w:color w:val="000000"/>
          <w:sz w:val="22"/>
          <w:szCs w:val="22"/>
        </w:rPr>
        <w:t>214.031 maschi;</w:t>
      </w:r>
    </w:p>
    <w:p w14:paraId="522C5068" w14:textId="49675533" w:rsidR="00491AE4" w:rsidRPr="00CD622B" w:rsidRDefault="00D65C1C" w:rsidP="00491AE4">
      <w:pPr>
        <w:pStyle w:val="Paragrafoelenco"/>
        <w:numPr>
          <w:ilvl w:val="0"/>
          <w:numId w:val="84"/>
        </w:numPr>
        <w:spacing w:before="120" w:after="120"/>
        <w:jc w:val="both"/>
        <w:rPr>
          <w:color w:val="000000"/>
          <w:sz w:val="22"/>
          <w:szCs w:val="22"/>
        </w:rPr>
      </w:pPr>
      <w:r w:rsidRPr="00CD622B">
        <w:rPr>
          <w:color w:val="000000"/>
          <w:sz w:val="22"/>
          <w:szCs w:val="22"/>
        </w:rPr>
        <w:t>219.</w:t>
      </w:r>
      <w:r w:rsidR="00902770" w:rsidRPr="00CD622B">
        <w:rPr>
          <w:color w:val="000000"/>
          <w:sz w:val="22"/>
          <w:szCs w:val="22"/>
        </w:rPr>
        <w:t>366</w:t>
      </w:r>
      <w:r w:rsidR="00491AE4" w:rsidRPr="00CD622B">
        <w:rPr>
          <w:color w:val="000000"/>
          <w:sz w:val="22"/>
          <w:szCs w:val="22"/>
        </w:rPr>
        <w:t xml:space="preserve"> femmine</w:t>
      </w:r>
      <w:r w:rsidR="00902770" w:rsidRPr="00CD622B">
        <w:rPr>
          <w:color w:val="000000"/>
          <w:sz w:val="22"/>
          <w:szCs w:val="22"/>
        </w:rPr>
        <w:t>.</w:t>
      </w:r>
    </w:p>
    <w:p w14:paraId="0F55BDB0" w14:textId="3D62216F" w:rsidR="00491AE4" w:rsidRPr="00CD622B" w:rsidRDefault="000F0D32" w:rsidP="000A7513">
      <w:pPr>
        <w:spacing w:before="120" w:after="120"/>
        <w:jc w:val="both"/>
        <w:rPr>
          <w:color w:val="000000"/>
          <w:sz w:val="22"/>
          <w:szCs w:val="22"/>
        </w:rPr>
      </w:pPr>
      <w:r w:rsidRPr="00CD622B">
        <w:rPr>
          <w:color w:val="000000"/>
          <w:sz w:val="22"/>
          <w:szCs w:val="22"/>
        </w:rPr>
        <w:t>Nell’indice della criminalità, fondamentale per un’analisi completa del contesto esterno, in cui si riportano le statistiche dei reati stilate dal «Sole 24 Ore»</w:t>
      </w:r>
      <w:r w:rsidR="00BA2E24" w:rsidRPr="00CD622B">
        <w:rPr>
          <w:rStyle w:val="Rimandonotaapidipagina"/>
          <w:color w:val="000000"/>
          <w:sz w:val="22"/>
          <w:szCs w:val="22"/>
        </w:rPr>
        <w:footnoteReference w:id="2"/>
      </w:r>
      <w:r w:rsidRPr="00CD622B">
        <w:rPr>
          <w:color w:val="000000"/>
          <w:sz w:val="22"/>
          <w:szCs w:val="22"/>
        </w:rPr>
        <w:t xml:space="preserve"> per il 202</w:t>
      </w:r>
      <w:r w:rsidR="00427792" w:rsidRPr="00CD622B">
        <w:rPr>
          <w:color w:val="000000"/>
          <w:sz w:val="22"/>
          <w:szCs w:val="22"/>
        </w:rPr>
        <w:t>4</w:t>
      </w:r>
      <w:r w:rsidRPr="00CD622B">
        <w:rPr>
          <w:color w:val="000000"/>
          <w:sz w:val="22"/>
          <w:szCs w:val="22"/>
        </w:rPr>
        <w:t xml:space="preserve">, la provincia di Torino - sede di FOM- è collocata al </w:t>
      </w:r>
      <w:r w:rsidR="00427792" w:rsidRPr="00CD622B">
        <w:rPr>
          <w:color w:val="000000"/>
          <w:sz w:val="22"/>
          <w:szCs w:val="22"/>
        </w:rPr>
        <w:t>5</w:t>
      </w:r>
      <w:r w:rsidRPr="00CD622B">
        <w:rPr>
          <w:color w:val="000000"/>
          <w:sz w:val="22"/>
          <w:szCs w:val="22"/>
        </w:rPr>
        <w:t>° posto.</w:t>
      </w:r>
    </w:p>
    <w:p w14:paraId="65CCFAFC" w14:textId="17975D92" w:rsidR="000F0D32" w:rsidRPr="00CD622B" w:rsidRDefault="000F0D32" w:rsidP="000F0D32">
      <w:pPr>
        <w:spacing w:before="120" w:after="120"/>
        <w:jc w:val="center"/>
        <w:rPr>
          <w:i/>
          <w:color w:val="000000"/>
          <w:sz w:val="22"/>
          <w:szCs w:val="22"/>
        </w:rPr>
      </w:pPr>
      <w:r w:rsidRPr="00CD622B">
        <w:rPr>
          <w:i/>
          <w:color w:val="000000"/>
          <w:sz w:val="22"/>
          <w:szCs w:val="22"/>
        </w:rPr>
        <w:t>Indice della criminalità 202</w:t>
      </w:r>
      <w:r w:rsidR="00427792" w:rsidRPr="00CD622B">
        <w:rPr>
          <w:i/>
          <w:color w:val="000000"/>
          <w:sz w:val="22"/>
          <w:szCs w:val="22"/>
        </w:rPr>
        <w:t>4</w:t>
      </w:r>
      <w:r w:rsidRPr="00CD622B">
        <w:rPr>
          <w:i/>
          <w:color w:val="000000"/>
          <w:sz w:val="22"/>
          <w:szCs w:val="22"/>
        </w:rPr>
        <w:t xml:space="preserve"> – provincia di Torino</w:t>
      </w:r>
    </w:p>
    <w:p w14:paraId="18D1CE73" w14:textId="4C358406" w:rsidR="000F0D32" w:rsidRPr="00CD622B" w:rsidRDefault="00617F06" w:rsidP="005D1D21">
      <w:pPr>
        <w:spacing w:before="120" w:after="120"/>
        <w:jc w:val="center"/>
        <w:rPr>
          <w:color w:val="000000"/>
          <w:sz w:val="22"/>
          <w:szCs w:val="22"/>
        </w:rPr>
      </w:pPr>
      <w:r w:rsidRPr="00CD622B">
        <w:rPr>
          <w:noProof/>
          <w:color w:val="000000"/>
          <w:sz w:val="22"/>
          <w:szCs w:val="22"/>
        </w:rPr>
        <w:drawing>
          <wp:inline distT="0" distB="0" distL="0" distR="0" wp14:anchorId="3C16BC30" wp14:editId="2A42FECA">
            <wp:extent cx="2522137" cy="4862888"/>
            <wp:effectExtent l="0" t="0" r="5715"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4-12-11 alle 14.52.35.png"/>
                    <pic:cNvPicPr/>
                  </pic:nvPicPr>
                  <pic:blipFill>
                    <a:blip r:embed="rId12"/>
                    <a:stretch>
                      <a:fillRect/>
                    </a:stretch>
                  </pic:blipFill>
                  <pic:spPr>
                    <a:xfrm>
                      <a:off x="0" y="0"/>
                      <a:ext cx="2529323" cy="4876742"/>
                    </a:xfrm>
                    <a:prstGeom prst="rect">
                      <a:avLst/>
                    </a:prstGeom>
                  </pic:spPr>
                </pic:pic>
              </a:graphicData>
            </a:graphic>
          </wp:inline>
        </w:drawing>
      </w:r>
    </w:p>
    <w:p w14:paraId="2E8742AF" w14:textId="77777777" w:rsidR="005D1D21" w:rsidRPr="00CD622B" w:rsidRDefault="005D1D21" w:rsidP="005D1D21">
      <w:pPr>
        <w:pStyle w:val="NormaleWeb"/>
        <w:snapToGrid w:val="0"/>
        <w:spacing w:before="120" w:after="120"/>
        <w:jc w:val="both"/>
        <w:rPr>
          <w:color w:val="000000" w:themeColor="text1"/>
          <w:sz w:val="22"/>
          <w:szCs w:val="22"/>
        </w:rPr>
      </w:pPr>
      <w:r w:rsidRPr="00CD622B">
        <w:rPr>
          <w:color w:val="000000" w:themeColor="text1"/>
          <w:sz w:val="22"/>
          <w:szCs w:val="22"/>
        </w:rPr>
        <w:lastRenderedPageBreak/>
        <w:t>Tra i reati maggiormente denunciati vi sono i delitti contro il patrimonio (ad esempio: furti, danneggiamenti, truffe e frodi informatiche) e i delitti contro la persona (minacce, percosse, lesioni dolose, violenze sessuali).</w:t>
      </w:r>
    </w:p>
    <w:p w14:paraId="255B040E" w14:textId="77777777" w:rsidR="005D1D21" w:rsidRPr="00CD622B" w:rsidRDefault="005D1D21" w:rsidP="005D1D21">
      <w:pPr>
        <w:pStyle w:val="NormaleWeb"/>
        <w:snapToGrid w:val="0"/>
        <w:spacing w:before="120" w:after="120"/>
        <w:jc w:val="both"/>
        <w:rPr>
          <w:color w:val="000000" w:themeColor="text1"/>
          <w:sz w:val="22"/>
          <w:szCs w:val="22"/>
        </w:rPr>
      </w:pPr>
      <w:r w:rsidRPr="00CD622B">
        <w:rPr>
          <w:color w:val="000000" w:themeColor="text1"/>
          <w:sz w:val="22"/>
          <w:szCs w:val="22"/>
        </w:rPr>
        <w:t>Negli ultimi cinque anni il trend relativo all’indice della criminalità è relativamente costante:</w:t>
      </w:r>
    </w:p>
    <w:p w14:paraId="62DA5D8C" w14:textId="614168B6" w:rsidR="005D1D21" w:rsidRPr="00CD622B" w:rsidRDefault="005D1D21" w:rsidP="005D1D21">
      <w:pPr>
        <w:pStyle w:val="NormaleWeb"/>
        <w:numPr>
          <w:ilvl w:val="0"/>
          <w:numId w:val="85"/>
        </w:numPr>
        <w:snapToGrid w:val="0"/>
        <w:spacing w:before="120" w:after="120"/>
        <w:jc w:val="both"/>
        <w:rPr>
          <w:color w:val="000000" w:themeColor="text1"/>
          <w:sz w:val="22"/>
          <w:szCs w:val="22"/>
        </w:rPr>
      </w:pPr>
      <w:r w:rsidRPr="00CD622B">
        <w:rPr>
          <w:color w:val="000000" w:themeColor="text1"/>
          <w:sz w:val="22"/>
          <w:szCs w:val="22"/>
        </w:rPr>
        <w:t>2019 5° posto;</w:t>
      </w:r>
    </w:p>
    <w:p w14:paraId="6E43A3FD" w14:textId="2964AA3D" w:rsidR="005D1D21" w:rsidRPr="00CD622B" w:rsidRDefault="005D1D21" w:rsidP="005D1D21">
      <w:pPr>
        <w:pStyle w:val="NormaleWeb"/>
        <w:numPr>
          <w:ilvl w:val="0"/>
          <w:numId w:val="85"/>
        </w:numPr>
        <w:snapToGrid w:val="0"/>
        <w:spacing w:before="120" w:after="120"/>
        <w:jc w:val="both"/>
        <w:rPr>
          <w:color w:val="000000" w:themeColor="text1"/>
          <w:sz w:val="22"/>
          <w:szCs w:val="22"/>
        </w:rPr>
      </w:pPr>
      <w:r w:rsidRPr="00CD622B">
        <w:rPr>
          <w:color w:val="000000" w:themeColor="text1"/>
          <w:sz w:val="22"/>
          <w:szCs w:val="22"/>
        </w:rPr>
        <w:t>2020 5° posto;</w:t>
      </w:r>
    </w:p>
    <w:p w14:paraId="1A55C0D7" w14:textId="77777777" w:rsidR="005D1D21" w:rsidRPr="00CD622B" w:rsidRDefault="005D1D21" w:rsidP="005D1D21">
      <w:pPr>
        <w:pStyle w:val="NormaleWeb"/>
        <w:numPr>
          <w:ilvl w:val="0"/>
          <w:numId w:val="85"/>
        </w:numPr>
        <w:snapToGrid w:val="0"/>
        <w:spacing w:before="120" w:after="120"/>
        <w:jc w:val="both"/>
        <w:rPr>
          <w:color w:val="000000" w:themeColor="text1"/>
          <w:sz w:val="22"/>
          <w:szCs w:val="22"/>
        </w:rPr>
      </w:pPr>
      <w:r w:rsidRPr="00CD622B">
        <w:rPr>
          <w:color w:val="000000" w:themeColor="text1"/>
          <w:sz w:val="22"/>
          <w:szCs w:val="22"/>
        </w:rPr>
        <w:t>2021 6° posto;</w:t>
      </w:r>
    </w:p>
    <w:p w14:paraId="6E6B3490" w14:textId="22F9EF94" w:rsidR="005D1D21" w:rsidRPr="00CD622B" w:rsidRDefault="005D1D21" w:rsidP="005D1D21">
      <w:pPr>
        <w:pStyle w:val="NormaleWeb"/>
        <w:numPr>
          <w:ilvl w:val="0"/>
          <w:numId w:val="85"/>
        </w:numPr>
        <w:snapToGrid w:val="0"/>
        <w:spacing w:before="120" w:after="120"/>
        <w:jc w:val="both"/>
        <w:rPr>
          <w:color w:val="000000" w:themeColor="text1"/>
          <w:sz w:val="22"/>
          <w:szCs w:val="22"/>
        </w:rPr>
      </w:pPr>
      <w:r w:rsidRPr="00CD622B">
        <w:rPr>
          <w:color w:val="000000" w:themeColor="text1"/>
          <w:sz w:val="22"/>
          <w:szCs w:val="22"/>
        </w:rPr>
        <w:t>2022 3° posto</w:t>
      </w:r>
      <w:r w:rsidR="00CA0268" w:rsidRPr="00CD622B">
        <w:rPr>
          <w:color w:val="000000" w:themeColor="text1"/>
          <w:sz w:val="22"/>
          <w:szCs w:val="22"/>
        </w:rPr>
        <w:t>;</w:t>
      </w:r>
    </w:p>
    <w:p w14:paraId="6968D150" w14:textId="257F0AAE" w:rsidR="00CA0268" w:rsidRPr="00CD622B" w:rsidRDefault="00CA0268" w:rsidP="005D1D21">
      <w:pPr>
        <w:pStyle w:val="NormaleWeb"/>
        <w:numPr>
          <w:ilvl w:val="0"/>
          <w:numId w:val="85"/>
        </w:numPr>
        <w:snapToGrid w:val="0"/>
        <w:spacing w:before="120" w:after="120"/>
        <w:jc w:val="both"/>
        <w:rPr>
          <w:color w:val="000000" w:themeColor="text1"/>
          <w:sz w:val="22"/>
          <w:szCs w:val="22"/>
        </w:rPr>
      </w:pPr>
      <w:r w:rsidRPr="00CD622B">
        <w:rPr>
          <w:color w:val="000000" w:themeColor="text1"/>
          <w:sz w:val="22"/>
          <w:szCs w:val="22"/>
        </w:rPr>
        <w:t>2023 6° posto.</w:t>
      </w:r>
    </w:p>
    <w:p w14:paraId="18C63157" w14:textId="0E91449D" w:rsidR="00AF0F45" w:rsidRPr="00CD622B" w:rsidRDefault="00AF0F45" w:rsidP="00AF0F45">
      <w:pPr>
        <w:pStyle w:val="NormaleWeb"/>
        <w:snapToGrid w:val="0"/>
        <w:spacing w:before="120" w:after="120"/>
        <w:jc w:val="both"/>
        <w:rPr>
          <w:color w:val="000000" w:themeColor="text1"/>
          <w:sz w:val="22"/>
          <w:szCs w:val="22"/>
        </w:rPr>
      </w:pPr>
      <w:r w:rsidRPr="00CD622B">
        <w:rPr>
          <w:color w:val="000000" w:themeColor="text1"/>
          <w:sz w:val="22"/>
          <w:szCs w:val="22"/>
        </w:rPr>
        <w:t>Per l’analisi del contesto esterno è utile riportare anche i risultati dell’indice “Qualità della vita: bambini, giovani e anziani” stilato dal «Sole 24 Ore»</w:t>
      </w:r>
      <w:r w:rsidRPr="00CD622B">
        <w:rPr>
          <w:rStyle w:val="Rimandonotaapidipagina"/>
          <w:color w:val="000000" w:themeColor="text1"/>
          <w:sz w:val="22"/>
          <w:szCs w:val="22"/>
        </w:rPr>
        <w:footnoteReference w:id="3"/>
      </w:r>
      <w:r w:rsidRPr="00CD622B">
        <w:rPr>
          <w:color w:val="000000" w:themeColor="text1"/>
          <w:sz w:val="22"/>
          <w:szCs w:val="22"/>
        </w:rPr>
        <w:t>. Si tratta di un insieme di classifiche che misurano le “risposte” dei territori alle esigenze specifiche dei target generazionali più fragili e insieme strategici, i servizi a loro rivolti e le loro condizioni di vita e di salute.</w:t>
      </w:r>
    </w:p>
    <w:p w14:paraId="065F9194" w14:textId="77777777" w:rsidR="00AF0F45" w:rsidRPr="00CD622B" w:rsidRDefault="00AF0F45" w:rsidP="00AF0F45">
      <w:pPr>
        <w:pStyle w:val="NormaleWeb"/>
        <w:snapToGrid w:val="0"/>
        <w:spacing w:before="120" w:after="120"/>
        <w:jc w:val="both"/>
        <w:rPr>
          <w:color w:val="000000" w:themeColor="text1"/>
          <w:sz w:val="22"/>
          <w:szCs w:val="22"/>
        </w:rPr>
      </w:pPr>
      <w:r w:rsidRPr="00CD622B">
        <w:rPr>
          <w:color w:val="000000" w:themeColor="text1"/>
          <w:sz w:val="22"/>
          <w:szCs w:val="22"/>
        </w:rPr>
        <w:t>I dati della Provincia di Torino per il 2024 sono i seguenti:</w:t>
      </w:r>
    </w:p>
    <w:p w14:paraId="1B608C5F" w14:textId="15028871" w:rsidR="00AF0F45" w:rsidRPr="00CD622B" w:rsidRDefault="00AF0F45" w:rsidP="00AF0F45">
      <w:pPr>
        <w:pStyle w:val="NormaleWeb"/>
        <w:numPr>
          <w:ilvl w:val="0"/>
          <w:numId w:val="87"/>
        </w:numPr>
        <w:snapToGrid w:val="0"/>
        <w:spacing w:before="120" w:after="120"/>
        <w:jc w:val="both"/>
        <w:rPr>
          <w:color w:val="000000" w:themeColor="text1"/>
          <w:sz w:val="22"/>
          <w:szCs w:val="22"/>
        </w:rPr>
      </w:pPr>
      <w:r w:rsidRPr="00CD622B">
        <w:rPr>
          <w:color w:val="000000" w:themeColor="text1"/>
          <w:sz w:val="22"/>
          <w:szCs w:val="22"/>
        </w:rPr>
        <w:t xml:space="preserve">Bambini da 0 a 10 anni al 55° posto; </w:t>
      </w:r>
    </w:p>
    <w:p w14:paraId="61F5D56D" w14:textId="32441879" w:rsidR="00AF0F45" w:rsidRPr="00CD622B" w:rsidRDefault="00AF0F45" w:rsidP="00AF0F45">
      <w:pPr>
        <w:pStyle w:val="NormaleWeb"/>
        <w:numPr>
          <w:ilvl w:val="0"/>
          <w:numId w:val="87"/>
        </w:numPr>
        <w:snapToGrid w:val="0"/>
        <w:spacing w:before="120" w:after="120"/>
        <w:jc w:val="both"/>
        <w:rPr>
          <w:color w:val="000000" w:themeColor="text1"/>
          <w:sz w:val="22"/>
          <w:szCs w:val="22"/>
        </w:rPr>
      </w:pPr>
      <w:r w:rsidRPr="00CD622B">
        <w:rPr>
          <w:color w:val="000000" w:themeColor="text1"/>
          <w:sz w:val="22"/>
          <w:szCs w:val="22"/>
        </w:rPr>
        <w:t>Giovani dai 18 ai 64 anni al 74° posto;</w:t>
      </w:r>
    </w:p>
    <w:p w14:paraId="2F09AA4A" w14:textId="310ECB1D" w:rsidR="00AF0F45" w:rsidRPr="00CD622B" w:rsidRDefault="00AF0F45" w:rsidP="00AF0F45">
      <w:pPr>
        <w:pStyle w:val="NormaleWeb"/>
        <w:numPr>
          <w:ilvl w:val="0"/>
          <w:numId w:val="87"/>
        </w:numPr>
        <w:snapToGrid w:val="0"/>
        <w:spacing w:before="120" w:after="120"/>
        <w:jc w:val="both"/>
        <w:rPr>
          <w:color w:val="000000" w:themeColor="text1"/>
          <w:sz w:val="22"/>
          <w:szCs w:val="22"/>
        </w:rPr>
      </w:pPr>
      <w:r w:rsidRPr="00CD622B">
        <w:rPr>
          <w:color w:val="000000" w:themeColor="text1"/>
          <w:sz w:val="22"/>
          <w:szCs w:val="22"/>
        </w:rPr>
        <w:t xml:space="preserve">Anziani over 65 al 43° posto. </w:t>
      </w:r>
    </w:p>
    <w:p w14:paraId="20D69DBF" w14:textId="423982D7" w:rsidR="00AF0F45" w:rsidRPr="00CD622B" w:rsidRDefault="00AF0F45" w:rsidP="00AF0F45">
      <w:pPr>
        <w:pStyle w:val="NormaleWeb"/>
        <w:snapToGrid w:val="0"/>
        <w:spacing w:before="120" w:after="120"/>
        <w:jc w:val="both"/>
        <w:rPr>
          <w:color w:val="000000" w:themeColor="text1"/>
          <w:sz w:val="22"/>
          <w:szCs w:val="22"/>
        </w:rPr>
      </w:pPr>
      <w:r w:rsidRPr="00CD622B">
        <w:rPr>
          <w:color w:val="000000" w:themeColor="text1"/>
          <w:sz w:val="22"/>
          <w:szCs w:val="22"/>
        </w:rPr>
        <w:t>Un ulteriore indice rilevante per la comprensione del contesto esterno è la recente indagine del «Sole 24 Ore»</w:t>
      </w:r>
      <w:r w:rsidR="0097741D" w:rsidRPr="00CD622B">
        <w:rPr>
          <w:rStyle w:val="Rimandonotaapidipagina"/>
          <w:color w:val="000000" w:themeColor="text1"/>
          <w:sz w:val="22"/>
          <w:szCs w:val="22"/>
        </w:rPr>
        <w:footnoteReference w:id="4"/>
      </w:r>
      <w:r w:rsidR="0097741D" w:rsidRPr="00CD622B">
        <w:rPr>
          <w:color w:val="000000" w:themeColor="text1"/>
          <w:sz w:val="22"/>
          <w:szCs w:val="22"/>
        </w:rPr>
        <w:t xml:space="preserve"> </w:t>
      </w:r>
      <w:r w:rsidRPr="00CD622B">
        <w:rPr>
          <w:color w:val="000000" w:themeColor="text1"/>
          <w:sz w:val="22"/>
          <w:szCs w:val="22"/>
        </w:rPr>
        <w:t xml:space="preserve">sulla qualità della vita, basata sui seguenti parametri: ricchezza e consumi, affari e lavoro, demografia e società, ambiente e servizi, giustizia e sicurezza, cultura e tempo libero.  </w:t>
      </w:r>
    </w:p>
    <w:p w14:paraId="58CB8366" w14:textId="37473208" w:rsidR="00AF0F45" w:rsidRPr="00CD622B" w:rsidRDefault="00AF0F45" w:rsidP="00AF0F45">
      <w:pPr>
        <w:pStyle w:val="NormaleWeb"/>
        <w:snapToGrid w:val="0"/>
        <w:spacing w:before="120" w:beforeAutospacing="0" w:after="120" w:afterAutospacing="0"/>
        <w:jc w:val="both"/>
        <w:rPr>
          <w:color w:val="000000" w:themeColor="text1"/>
          <w:sz w:val="22"/>
          <w:szCs w:val="22"/>
        </w:rPr>
      </w:pPr>
      <w:r w:rsidRPr="00CD622B">
        <w:rPr>
          <w:color w:val="000000" w:themeColor="text1"/>
          <w:sz w:val="22"/>
          <w:szCs w:val="22"/>
        </w:rPr>
        <w:t>Nella classifica finale 2024 di tale indice la provincia di Torino è collocata al 36° posto</w:t>
      </w:r>
      <w:r w:rsidR="005F1184" w:rsidRPr="00CD622B">
        <w:rPr>
          <w:color w:val="000000" w:themeColor="text1"/>
          <w:sz w:val="22"/>
          <w:szCs w:val="22"/>
        </w:rPr>
        <w:t xml:space="preserve">. Di particolare interesse è il dato relativo all’indicatore “Cultura e tempo libero”, </w:t>
      </w:r>
      <w:r w:rsidR="0097270A" w:rsidRPr="00CD622B">
        <w:rPr>
          <w:color w:val="000000" w:themeColor="text1"/>
          <w:sz w:val="22"/>
          <w:szCs w:val="22"/>
        </w:rPr>
        <w:t xml:space="preserve">da cui emerge un incremento dell’offerta culturale sul territorio (+6 rispetto al biennio 2022/2021). </w:t>
      </w:r>
    </w:p>
    <w:p w14:paraId="2974D510" w14:textId="34690824" w:rsidR="005F1184" w:rsidRPr="00CD622B" w:rsidRDefault="005F1184" w:rsidP="00C6174C">
      <w:pPr>
        <w:pStyle w:val="NormaleWeb"/>
        <w:snapToGrid w:val="0"/>
        <w:spacing w:before="120" w:beforeAutospacing="0" w:after="120" w:afterAutospacing="0"/>
        <w:jc w:val="center"/>
        <w:rPr>
          <w:color w:val="000000" w:themeColor="text1"/>
          <w:sz w:val="22"/>
          <w:szCs w:val="22"/>
        </w:rPr>
      </w:pPr>
      <w:r w:rsidRPr="00CD622B">
        <w:rPr>
          <w:noProof/>
          <w:color w:val="000000" w:themeColor="text1"/>
          <w:sz w:val="22"/>
          <w:szCs w:val="22"/>
        </w:rPr>
        <w:lastRenderedPageBreak/>
        <w:drawing>
          <wp:inline distT="0" distB="0" distL="0" distR="0" wp14:anchorId="3C6A26C5" wp14:editId="5CCF0AFA">
            <wp:extent cx="4783015" cy="4601161"/>
            <wp:effectExtent l="0" t="0" r="508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4-12-11 alle 15.42.28.png"/>
                    <pic:cNvPicPr/>
                  </pic:nvPicPr>
                  <pic:blipFill>
                    <a:blip r:embed="rId13"/>
                    <a:stretch>
                      <a:fillRect/>
                    </a:stretch>
                  </pic:blipFill>
                  <pic:spPr>
                    <a:xfrm>
                      <a:off x="0" y="0"/>
                      <a:ext cx="4796519" cy="4614152"/>
                    </a:xfrm>
                    <a:prstGeom prst="rect">
                      <a:avLst/>
                    </a:prstGeom>
                  </pic:spPr>
                </pic:pic>
              </a:graphicData>
            </a:graphic>
          </wp:inline>
        </w:drawing>
      </w:r>
    </w:p>
    <w:p w14:paraId="1D5549AE" w14:textId="1A4C7DB4" w:rsidR="00A572C4" w:rsidRPr="00CD622B" w:rsidRDefault="00A572C4" w:rsidP="00AD6798">
      <w:pPr>
        <w:pStyle w:val="NormaleWeb"/>
        <w:snapToGrid w:val="0"/>
        <w:spacing w:before="120" w:beforeAutospacing="0" w:after="120" w:afterAutospacing="0"/>
        <w:jc w:val="both"/>
        <w:rPr>
          <w:color w:val="000000" w:themeColor="text1"/>
          <w:sz w:val="22"/>
          <w:szCs w:val="22"/>
        </w:rPr>
      </w:pPr>
      <w:r w:rsidRPr="00CD622B">
        <w:rPr>
          <w:color w:val="000000" w:themeColor="text1"/>
          <w:sz w:val="22"/>
          <w:szCs w:val="22"/>
        </w:rPr>
        <w:t xml:space="preserve">Infine, è interessante </w:t>
      </w:r>
      <w:r w:rsidR="004A27D0" w:rsidRPr="00CD622B">
        <w:rPr>
          <w:color w:val="000000" w:themeColor="text1"/>
          <w:sz w:val="22"/>
          <w:szCs w:val="22"/>
        </w:rPr>
        <w:t>analizzare, anche in relazione alle attività di FOM,</w:t>
      </w:r>
      <w:r w:rsidRPr="00CD622B">
        <w:rPr>
          <w:color w:val="000000" w:themeColor="text1"/>
          <w:sz w:val="22"/>
          <w:szCs w:val="22"/>
        </w:rPr>
        <w:t xml:space="preserve"> i risultati dell’ultima indagine sui musei e le istituzioni similari effettuata dall’Istat, dal Ministero dei Beni e delle Attività culturali e del Turismo, dalle Regioni e dalle Province Autonome</w:t>
      </w:r>
      <w:r w:rsidR="00033AE0" w:rsidRPr="00CD622B">
        <w:rPr>
          <w:rStyle w:val="Rimandonotaapidipagina"/>
          <w:color w:val="000000" w:themeColor="text1"/>
          <w:sz w:val="22"/>
          <w:szCs w:val="22"/>
        </w:rPr>
        <w:footnoteReference w:id="5"/>
      </w:r>
      <w:r w:rsidRPr="00CD622B">
        <w:rPr>
          <w:color w:val="000000" w:themeColor="text1"/>
          <w:sz w:val="22"/>
          <w:szCs w:val="22"/>
        </w:rPr>
        <w:t>.</w:t>
      </w:r>
      <w:r w:rsidR="00DF7ED7" w:rsidRPr="00CD622B">
        <w:rPr>
          <w:color w:val="000000" w:themeColor="text1"/>
          <w:sz w:val="22"/>
          <w:szCs w:val="22"/>
        </w:rPr>
        <w:t xml:space="preserve"> Ad esempio, </w:t>
      </w:r>
      <w:r w:rsidR="00033AE0" w:rsidRPr="00CD622B">
        <w:rPr>
          <w:color w:val="000000" w:themeColor="text1"/>
          <w:sz w:val="22"/>
          <w:szCs w:val="22"/>
        </w:rPr>
        <w:t>è riportata</w:t>
      </w:r>
      <w:r w:rsidR="00DF7ED7" w:rsidRPr="00CD622B">
        <w:rPr>
          <w:color w:val="000000" w:themeColor="text1"/>
          <w:sz w:val="22"/>
          <w:szCs w:val="22"/>
        </w:rPr>
        <w:t xml:space="preserve"> la percentuale di imprese attive nel settore delle attività artistiche, sportive, di intrattenimento e di divertimento per ripartizione geografica e attività economica</w:t>
      </w:r>
      <w:r w:rsidR="00033AE0" w:rsidRPr="00CD622B">
        <w:rPr>
          <w:color w:val="000000" w:themeColor="text1"/>
          <w:sz w:val="22"/>
          <w:szCs w:val="22"/>
        </w:rPr>
        <w:t>:</w:t>
      </w:r>
    </w:p>
    <w:p w14:paraId="41B4CFFC" w14:textId="77777777" w:rsidR="00EB74C7" w:rsidRPr="00CD622B" w:rsidRDefault="00EB74C7" w:rsidP="00AD6798">
      <w:pPr>
        <w:pStyle w:val="NormaleWeb"/>
        <w:snapToGrid w:val="0"/>
        <w:spacing w:before="120" w:beforeAutospacing="0" w:after="120" w:afterAutospacing="0"/>
        <w:jc w:val="both"/>
        <w:rPr>
          <w:color w:val="000000" w:themeColor="text1"/>
          <w:sz w:val="22"/>
          <w:szCs w:val="22"/>
        </w:rPr>
      </w:pPr>
    </w:p>
    <w:p w14:paraId="7B7186AA" w14:textId="32397FBD" w:rsidR="00033AE0" w:rsidRPr="00CD622B" w:rsidRDefault="00033AE0" w:rsidP="00033AE0">
      <w:pPr>
        <w:pStyle w:val="NormaleWeb"/>
        <w:snapToGrid w:val="0"/>
        <w:spacing w:before="120" w:beforeAutospacing="0" w:after="120" w:afterAutospacing="0"/>
        <w:jc w:val="center"/>
        <w:rPr>
          <w:color w:val="000000" w:themeColor="text1"/>
          <w:sz w:val="22"/>
          <w:szCs w:val="22"/>
        </w:rPr>
      </w:pPr>
      <w:r w:rsidRPr="00CD622B">
        <w:rPr>
          <w:noProof/>
          <w:color w:val="000000" w:themeColor="text1"/>
          <w:sz w:val="22"/>
          <w:szCs w:val="22"/>
        </w:rPr>
        <w:drawing>
          <wp:inline distT="0" distB="0" distL="0" distR="0" wp14:anchorId="62E63619" wp14:editId="65DEB25B">
            <wp:extent cx="5761990" cy="2088515"/>
            <wp:effectExtent l="0" t="0" r="381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990" cy="2088515"/>
                    </a:xfrm>
                    <a:prstGeom prst="rect">
                      <a:avLst/>
                    </a:prstGeom>
                  </pic:spPr>
                </pic:pic>
              </a:graphicData>
            </a:graphic>
          </wp:inline>
        </w:drawing>
      </w:r>
    </w:p>
    <w:p w14:paraId="4C63A0ED" w14:textId="15362E1E" w:rsidR="00DF7ED7" w:rsidRPr="00CD622B" w:rsidRDefault="00DF7ED7" w:rsidP="00AD6798">
      <w:pPr>
        <w:pStyle w:val="NormaleWeb"/>
        <w:snapToGrid w:val="0"/>
        <w:spacing w:before="120" w:beforeAutospacing="0" w:after="120" w:afterAutospacing="0"/>
        <w:jc w:val="both"/>
        <w:rPr>
          <w:color w:val="000000" w:themeColor="text1"/>
          <w:sz w:val="22"/>
          <w:szCs w:val="22"/>
        </w:rPr>
      </w:pPr>
    </w:p>
    <w:p w14:paraId="5A93F21D" w14:textId="438095FC" w:rsidR="00033AE0" w:rsidRPr="00CD622B" w:rsidRDefault="00EB74C7" w:rsidP="00AD6798">
      <w:pPr>
        <w:pStyle w:val="NormaleWeb"/>
        <w:snapToGrid w:val="0"/>
        <w:spacing w:before="120" w:beforeAutospacing="0" w:after="120" w:afterAutospacing="0"/>
        <w:jc w:val="both"/>
        <w:rPr>
          <w:color w:val="000000" w:themeColor="text1"/>
          <w:sz w:val="22"/>
          <w:szCs w:val="22"/>
        </w:rPr>
      </w:pPr>
      <w:r w:rsidRPr="00CD622B">
        <w:rPr>
          <w:color w:val="000000" w:themeColor="text1"/>
          <w:sz w:val="22"/>
          <w:szCs w:val="22"/>
        </w:rPr>
        <w:t xml:space="preserve">O, ancora, il numero di visitatori dei musei e degli istituti similari totali: </w:t>
      </w:r>
    </w:p>
    <w:p w14:paraId="189093AA" w14:textId="479F8179" w:rsidR="00033AE0" w:rsidRPr="00CD622B" w:rsidRDefault="00EB74C7" w:rsidP="00AD6798">
      <w:pPr>
        <w:pStyle w:val="NormaleWeb"/>
        <w:snapToGrid w:val="0"/>
        <w:spacing w:before="120" w:beforeAutospacing="0" w:after="120" w:afterAutospacing="0"/>
        <w:jc w:val="both"/>
        <w:rPr>
          <w:color w:val="000000" w:themeColor="text1"/>
          <w:sz w:val="22"/>
          <w:szCs w:val="22"/>
        </w:rPr>
      </w:pPr>
      <w:r w:rsidRPr="00CD622B">
        <w:rPr>
          <w:noProof/>
          <w:color w:val="000000" w:themeColor="text1"/>
          <w:sz w:val="22"/>
          <w:szCs w:val="22"/>
        </w:rPr>
        <w:lastRenderedPageBreak/>
        <w:drawing>
          <wp:inline distT="0" distB="0" distL="0" distR="0" wp14:anchorId="0566F6F0" wp14:editId="0DF5F6DE">
            <wp:extent cx="5761990" cy="3426460"/>
            <wp:effectExtent l="0" t="0" r="381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990" cy="3426460"/>
                    </a:xfrm>
                    <a:prstGeom prst="rect">
                      <a:avLst/>
                    </a:prstGeom>
                  </pic:spPr>
                </pic:pic>
              </a:graphicData>
            </a:graphic>
          </wp:inline>
        </w:drawing>
      </w:r>
    </w:p>
    <w:p w14:paraId="5259244E" w14:textId="5F2B5B2A" w:rsidR="00AD6798" w:rsidRPr="00CD622B" w:rsidRDefault="00AD6798" w:rsidP="00AD6798">
      <w:pPr>
        <w:pStyle w:val="NormaleWeb"/>
        <w:snapToGrid w:val="0"/>
        <w:spacing w:before="120" w:beforeAutospacing="0" w:after="120" w:afterAutospacing="0"/>
        <w:jc w:val="both"/>
        <w:rPr>
          <w:color w:val="000000" w:themeColor="text1"/>
          <w:sz w:val="22"/>
          <w:szCs w:val="22"/>
        </w:rPr>
      </w:pPr>
      <w:r w:rsidRPr="00CD622B">
        <w:rPr>
          <w:color w:val="000000" w:themeColor="text1"/>
          <w:sz w:val="22"/>
          <w:szCs w:val="22"/>
        </w:rPr>
        <w:t xml:space="preserve">Tanto premesso, dalla suddetta disamina, emerge come i riferimenti (interlocutori esterni / </w:t>
      </w:r>
      <w:r w:rsidRPr="00CD622B">
        <w:rPr>
          <w:i/>
          <w:color w:val="000000" w:themeColor="text1"/>
          <w:sz w:val="22"/>
          <w:szCs w:val="22"/>
        </w:rPr>
        <w:t>stakeholders</w:t>
      </w:r>
      <w:r w:rsidRPr="00CD622B">
        <w:rPr>
          <w:color w:val="000000" w:themeColor="text1"/>
          <w:sz w:val="22"/>
          <w:szCs w:val="22"/>
        </w:rPr>
        <w:t xml:space="preserve">) di </w:t>
      </w:r>
      <w:r w:rsidR="009A7053" w:rsidRPr="00CD622B">
        <w:rPr>
          <w:color w:val="000000" w:themeColor="text1"/>
          <w:sz w:val="22"/>
          <w:szCs w:val="22"/>
        </w:rPr>
        <w:t>FOM</w:t>
      </w:r>
      <w:r w:rsidRPr="00CD622B">
        <w:rPr>
          <w:color w:val="000000" w:themeColor="text1"/>
          <w:sz w:val="22"/>
          <w:szCs w:val="22"/>
        </w:rPr>
        <w:t xml:space="preserve"> sono così riepilogabili:</w:t>
      </w:r>
    </w:p>
    <w:tbl>
      <w:tblPr>
        <w:tblW w:w="9072" w:type="dxa"/>
        <w:tblInd w:w="-15"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0" w:type="dxa"/>
          <w:right w:w="0" w:type="dxa"/>
        </w:tblCellMar>
        <w:tblLook w:val="00A0" w:firstRow="1" w:lastRow="0" w:firstColumn="1" w:lastColumn="0" w:noHBand="0" w:noVBand="0"/>
      </w:tblPr>
      <w:tblGrid>
        <w:gridCol w:w="3119"/>
        <w:gridCol w:w="5953"/>
      </w:tblGrid>
      <w:tr w:rsidR="00AD6798" w:rsidRPr="00CD622B" w14:paraId="071EB4E9" w14:textId="77777777" w:rsidTr="00A912BD">
        <w:trPr>
          <w:trHeight w:val="254"/>
        </w:trPr>
        <w:tc>
          <w:tcPr>
            <w:tcW w:w="3119" w:type="dxa"/>
            <w:shd w:val="clear" w:color="auto" w:fill="002060"/>
            <w:tcMar>
              <w:top w:w="15" w:type="dxa"/>
              <w:left w:w="106" w:type="dxa"/>
              <w:bottom w:w="0" w:type="dxa"/>
              <w:right w:w="106" w:type="dxa"/>
            </w:tcMar>
            <w:vAlign w:val="center"/>
            <w:hideMark/>
          </w:tcPr>
          <w:p w14:paraId="40D29628" w14:textId="77777777" w:rsidR="00AD6798" w:rsidRPr="00CD622B" w:rsidRDefault="00AD6798" w:rsidP="00021AC0">
            <w:pPr>
              <w:pStyle w:val="NormaleWeb"/>
              <w:snapToGrid w:val="0"/>
              <w:spacing w:before="120" w:after="120"/>
              <w:jc w:val="center"/>
              <w:rPr>
                <w:color w:val="FFFFFF" w:themeColor="background1"/>
                <w:sz w:val="18"/>
                <w:szCs w:val="22"/>
              </w:rPr>
            </w:pPr>
            <w:r w:rsidRPr="00CD622B">
              <w:rPr>
                <w:b/>
                <w:bCs/>
                <w:color w:val="FFFFFF" w:themeColor="background1"/>
                <w:sz w:val="18"/>
                <w:szCs w:val="22"/>
              </w:rPr>
              <w:t>DIMENSIONI DEL CONTESTO DI RIFERIMENTO</w:t>
            </w:r>
          </w:p>
        </w:tc>
        <w:tc>
          <w:tcPr>
            <w:tcW w:w="5953" w:type="dxa"/>
            <w:shd w:val="clear" w:color="auto" w:fill="002060"/>
            <w:tcMar>
              <w:top w:w="15" w:type="dxa"/>
              <w:left w:w="106" w:type="dxa"/>
              <w:bottom w:w="0" w:type="dxa"/>
              <w:right w:w="106" w:type="dxa"/>
            </w:tcMar>
            <w:vAlign w:val="center"/>
            <w:hideMark/>
          </w:tcPr>
          <w:p w14:paraId="69D763DB" w14:textId="77777777" w:rsidR="00AD6798" w:rsidRPr="00CD622B" w:rsidRDefault="00AD6798" w:rsidP="00021AC0">
            <w:pPr>
              <w:pStyle w:val="NormaleWeb"/>
              <w:snapToGrid w:val="0"/>
              <w:spacing w:before="120" w:after="120"/>
              <w:jc w:val="center"/>
              <w:rPr>
                <w:color w:val="FFFFFF" w:themeColor="background1"/>
                <w:sz w:val="18"/>
                <w:szCs w:val="22"/>
              </w:rPr>
            </w:pPr>
            <w:r w:rsidRPr="00CD622B">
              <w:rPr>
                <w:b/>
                <w:bCs/>
                <w:color w:val="FFFFFF" w:themeColor="background1"/>
                <w:sz w:val="18"/>
                <w:szCs w:val="22"/>
              </w:rPr>
              <w:t>STAKEHOLDER</w:t>
            </w:r>
          </w:p>
        </w:tc>
      </w:tr>
      <w:tr w:rsidR="00AD6798" w:rsidRPr="00CD622B" w14:paraId="395979AD" w14:textId="77777777" w:rsidTr="00EF3DE3">
        <w:trPr>
          <w:trHeight w:val="254"/>
        </w:trPr>
        <w:tc>
          <w:tcPr>
            <w:tcW w:w="3119" w:type="dxa"/>
            <w:vMerge w:val="restart"/>
            <w:shd w:val="clear" w:color="auto" w:fill="DBE5F1" w:themeFill="accent1" w:themeFillTint="33"/>
            <w:tcMar>
              <w:top w:w="15" w:type="dxa"/>
              <w:left w:w="106" w:type="dxa"/>
              <w:bottom w:w="0" w:type="dxa"/>
              <w:right w:w="106" w:type="dxa"/>
            </w:tcMar>
            <w:vAlign w:val="center"/>
            <w:hideMark/>
          </w:tcPr>
          <w:p w14:paraId="400EF4C9" w14:textId="77777777" w:rsidR="00AD6798" w:rsidRPr="00CD622B" w:rsidRDefault="00AD6798" w:rsidP="00A912BD">
            <w:pPr>
              <w:pStyle w:val="NormaleWeb"/>
              <w:snapToGrid w:val="0"/>
              <w:spacing w:before="120" w:after="120"/>
              <w:jc w:val="center"/>
              <w:rPr>
                <w:color w:val="000000" w:themeColor="text1"/>
                <w:sz w:val="18"/>
                <w:szCs w:val="22"/>
              </w:rPr>
            </w:pPr>
            <w:r w:rsidRPr="00CD622B">
              <w:rPr>
                <w:b/>
                <w:bCs/>
                <w:color w:val="000000" w:themeColor="text1"/>
                <w:sz w:val="18"/>
                <w:szCs w:val="22"/>
              </w:rPr>
              <w:t>Risorse Umane</w:t>
            </w:r>
          </w:p>
        </w:tc>
        <w:tc>
          <w:tcPr>
            <w:tcW w:w="5953" w:type="dxa"/>
            <w:shd w:val="clear" w:color="auto" w:fill="FFFFFF" w:themeFill="background1"/>
            <w:tcMar>
              <w:top w:w="15" w:type="dxa"/>
              <w:left w:w="106" w:type="dxa"/>
              <w:bottom w:w="0" w:type="dxa"/>
              <w:right w:w="106" w:type="dxa"/>
            </w:tcMar>
            <w:vAlign w:val="center"/>
            <w:hideMark/>
          </w:tcPr>
          <w:p w14:paraId="18D187F5" w14:textId="77777777" w:rsidR="00AD6798" w:rsidRPr="00CD622B" w:rsidRDefault="00AD6798" w:rsidP="00021AC0">
            <w:pPr>
              <w:pStyle w:val="NormaleWeb"/>
              <w:snapToGrid w:val="0"/>
              <w:spacing w:before="120" w:after="120"/>
              <w:jc w:val="both"/>
              <w:rPr>
                <w:color w:val="000000" w:themeColor="text1"/>
                <w:sz w:val="18"/>
                <w:szCs w:val="22"/>
              </w:rPr>
            </w:pPr>
            <w:r w:rsidRPr="00CD622B">
              <w:rPr>
                <w:color w:val="000000" w:themeColor="text1"/>
                <w:sz w:val="18"/>
                <w:szCs w:val="22"/>
              </w:rPr>
              <w:t>Personale dipendente</w:t>
            </w:r>
          </w:p>
        </w:tc>
      </w:tr>
      <w:tr w:rsidR="00AD6798" w:rsidRPr="00CD622B" w14:paraId="29C72A5C" w14:textId="77777777" w:rsidTr="00EF3DE3">
        <w:trPr>
          <w:trHeight w:val="254"/>
        </w:trPr>
        <w:tc>
          <w:tcPr>
            <w:tcW w:w="3119" w:type="dxa"/>
            <w:vMerge/>
            <w:shd w:val="clear" w:color="auto" w:fill="DBE5F1" w:themeFill="accent1" w:themeFillTint="33"/>
            <w:vAlign w:val="center"/>
            <w:hideMark/>
          </w:tcPr>
          <w:p w14:paraId="389DBA1D" w14:textId="77777777" w:rsidR="00AD6798" w:rsidRPr="00CD622B" w:rsidRDefault="00AD6798" w:rsidP="00A912BD">
            <w:pPr>
              <w:pStyle w:val="NormaleWeb"/>
              <w:snapToGrid w:val="0"/>
              <w:spacing w:before="120" w:after="120"/>
              <w:jc w:val="center"/>
              <w:rPr>
                <w:color w:val="000000" w:themeColor="text1"/>
                <w:sz w:val="18"/>
                <w:szCs w:val="22"/>
              </w:rPr>
            </w:pPr>
          </w:p>
        </w:tc>
        <w:tc>
          <w:tcPr>
            <w:tcW w:w="5953" w:type="dxa"/>
            <w:shd w:val="clear" w:color="auto" w:fill="FFFFFF" w:themeFill="background1"/>
            <w:tcMar>
              <w:top w:w="15" w:type="dxa"/>
              <w:left w:w="106" w:type="dxa"/>
              <w:bottom w:w="0" w:type="dxa"/>
              <w:right w:w="106" w:type="dxa"/>
            </w:tcMar>
            <w:vAlign w:val="center"/>
            <w:hideMark/>
          </w:tcPr>
          <w:p w14:paraId="15F9C354" w14:textId="77777777" w:rsidR="00AD6798" w:rsidRPr="00CD622B" w:rsidRDefault="00AD6798" w:rsidP="00021AC0">
            <w:pPr>
              <w:pStyle w:val="NormaleWeb"/>
              <w:snapToGrid w:val="0"/>
              <w:spacing w:before="120" w:after="120"/>
              <w:jc w:val="both"/>
              <w:rPr>
                <w:color w:val="000000" w:themeColor="text1"/>
                <w:sz w:val="18"/>
                <w:szCs w:val="22"/>
              </w:rPr>
            </w:pPr>
            <w:r w:rsidRPr="00CD622B">
              <w:rPr>
                <w:color w:val="000000" w:themeColor="text1"/>
                <w:sz w:val="18"/>
                <w:szCs w:val="22"/>
              </w:rPr>
              <w:t>Personale non dipendente</w:t>
            </w:r>
          </w:p>
        </w:tc>
      </w:tr>
      <w:tr w:rsidR="00AD6798" w:rsidRPr="00CD622B" w14:paraId="6E7479E8" w14:textId="77777777" w:rsidTr="00EF3DE3">
        <w:trPr>
          <w:trHeight w:val="254"/>
        </w:trPr>
        <w:tc>
          <w:tcPr>
            <w:tcW w:w="3119" w:type="dxa"/>
            <w:vMerge/>
            <w:shd w:val="clear" w:color="auto" w:fill="DBE5F1" w:themeFill="accent1" w:themeFillTint="33"/>
            <w:vAlign w:val="center"/>
            <w:hideMark/>
          </w:tcPr>
          <w:p w14:paraId="58B0D1C7" w14:textId="77777777" w:rsidR="00AD6798" w:rsidRPr="00CD622B" w:rsidRDefault="00AD6798" w:rsidP="00A912BD">
            <w:pPr>
              <w:pStyle w:val="NormaleWeb"/>
              <w:snapToGrid w:val="0"/>
              <w:spacing w:before="120" w:after="120"/>
              <w:jc w:val="center"/>
              <w:rPr>
                <w:color w:val="000000" w:themeColor="text1"/>
                <w:sz w:val="18"/>
                <w:szCs w:val="22"/>
              </w:rPr>
            </w:pPr>
          </w:p>
        </w:tc>
        <w:tc>
          <w:tcPr>
            <w:tcW w:w="5953" w:type="dxa"/>
            <w:shd w:val="clear" w:color="auto" w:fill="FFFFFF" w:themeFill="background1"/>
            <w:tcMar>
              <w:top w:w="15" w:type="dxa"/>
              <w:left w:w="106" w:type="dxa"/>
              <w:bottom w:w="0" w:type="dxa"/>
              <w:right w:w="106" w:type="dxa"/>
            </w:tcMar>
            <w:vAlign w:val="center"/>
            <w:hideMark/>
          </w:tcPr>
          <w:p w14:paraId="126CAEA4" w14:textId="77777777" w:rsidR="00AD6798" w:rsidRPr="00CD622B" w:rsidRDefault="00AD6798" w:rsidP="00021AC0">
            <w:pPr>
              <w:pStyle w:val="NormaleWeb"/>
              <w:snapToGrid w:val="0"/>
              <w:spacing w:before="120" w:after="120"/>
              <w:jc w:val="both"/>
              <w:rPr>
                <w:color w:val="000000" w:themeColor="text1"/>
                <w:sz w:val="18"/>
                <w:szCs w:val="22"/>
              </w:rPr>
            </w:pPr>
            <w:r w:rsidRPr="00CD622B">
              <w:rPr>
                <w:color w:val="000000" w:themeColor="text1"/>
                <w:sz w:val="18"/>
                <w:szCs w:val="22"/>
              </w:rPr>
              <w:t>Rappresentanze sindacali</w:t>
            </w:r>
          </w:p>
        </w:tc>
      </w:tr>
      <w:tr w:rsidR="00AD6798" w:rsidRPr="00CD622B" w14:paraId="302B745C" w14:textId="77777777" w:rsidTr="00EF3DE3">
        <w:trPr>
          <w:trHeight w:val="254"/>
        </w:trPr>
        <w:tc>
          <w:tcPr>
            <w:tcW w:w="3119" w:type="dxa"/>
            <w:vMerge w:val="restart"/>
            <w:shd w:val="clear" w:color="auto" w:fill="DBE5F1" w:themeFill="accent1" w:themeFillTint="33"/>
            <w:tcMar>
              <w:top w:w="15" w:type="dxa"/>
              <w:left w:w="106" w:type="dxa"/>
              <w:bottom w:w="0" w:type="dxa"/>
              <w:right w:w="106" w:type="dxa"/>
            </w:tcMar>
            <w:vAlign w:val="center"/>
            <w:hideMark/>
          </w:tcPr>
          <w:p w14:paraId="05759932" w14:textId="77777777" w:rsidR="00AD6798" w:rsidRPr="00CD622B" w:rsidRDefault="00AD6798" w:rsidP="00A912BD">
            <w:pPr>
              <w:pStyle w:val="NormaleWeb"/>
              <w:snapToGrid w:val="0"/>
              <w:spacing w:before="120" w:after="120"/>
              <w:jc w:val="center"/>
              <w:rPr>
                <w:color w:val="000000" w:themeColor="text1"/>
                <w:sz w:val="18"/>
                <w:szCs w:val="22"/>
              </w:rPr>
            </w:pPr>
            <w:r w:rsidRPr="00CD622B">
              <w:rPr>
                <w:b/>
                <w:bCs/>
                <w:color w:val="000000" w:themeColor="text1"/>
                <w:sz w:val="18"/>
                <w:szCs w:val="22"/>
              </w:rPr>
              <w:t>Di mercato</w:t>
            </w:r>
          </w:p>
        </w:tc>
        <w:tc>
          <w:tcPr>
            <w:tcW w:w="5953" w:type="dxa"/>
            <w:shd w:val="clear" w:color="auto" w:fill="FFFFFF" w:themeFill="background1"/>
            <w:tcMar>
              <w:top w:w="15" w:type="dxa"/>
              <w:left w:w="106" w:type="dxa"/>
              <w:bottom w:w="0" w:type="dxa"/>
              <w:right w:w="106" w:type="dxa"/>
            </w:tcMar>
            <w:vAlign w:val="center"/>
            <w:hideMark/>
          </w:tcPr>
          <w:p w14:paraId="0B82B376" w14:textId="2D7D2727" w:rsidR="00AD6798" w:rsidRPr="00CD622B" w:rsidRDefault="00753BB8" w:rsidP="00021AC0">
            <w:pPr>
              <w:pStyle w:val="NormaleWeb"/>
              <w:snapToGrid w:val="0"/>
              <w:spacing w:before="120" w:after="120"/>
              <w:jc w:val="both"/>
              <w:rPr>
                <w:color w:val="000000" w:themeColor="text1"/>
                <w:sz w:val="18"/>
                <w:szCs w:val="22"/>
              </w:rPr>
            </w:pPr>
            <w:r w:rsidRPr="00CD622B">
              <w:rPr>
                <w:color w:val="000000" w:themeColor="text1"/>
                <w:sz w:val="18"/>
                <w:szCs w:val="22"/>
              </w:rPr>
              <w:t xml:space="preserve">Imprese </w:t>
            </w:r>
            <w:r w:rsidRPr="00CD622B">
              <w:rPr>
                <w:color w:val="000000" w:themeColor="text1"/>
                <w:sz w:val="18"/>
                <w:szCs w:val="18"/>
              </w:rPr>
              <w:t>con le quali la Fondazione si rapporta principalmente in termini contrattuali (es. appaltatori) o convenzionali</w:t>
            </w:r>
          </w:p>
        </w:tc>
      </w:tr>
      <w:tr w:rsidR="00AD6798" w:rsidRPr="00CD622B" w14:paraId="09AD1821" w14:textId="77777777" w:rsidTr="00EF3DE3">
        <w:trPr>
          <w:trHeight w:val="254"/>
        </w:trPr>
        <w:tc>
          <w:tcPr>
            <w:tcW w:w="3119" w:type="dxa"/>
            <w:vMerge/>
            <w:shd w:val="clear" w:color="auto" w:fill="DBE5F1" w:themeFill="accent1" w:themeFillTint="33"/>
            <w:vAlign w:val="center"/>
            <w:hideMark/>
          </w:tcPr>
          <w:p w14:paraId="0E1BB3A2" w14:textId="77777777" w:rsidR="00AD6798" w:rsidRPr="00CD622B" w:rsidRDefault="00AD6798" w:rsidP="00A912BD">
            <w:pPr>
              <w:pStyle w:val="NormaleWeb"/>
              <w:snapToGrid w:val="0"/>
              <w:spacing w:before="120" w:after="120"/>
              <w:jc w:val="center"/>
              <w:rPr>
                <w:color w:val="000000" w:themeColor="text1"/>
                <w:sz w:val="18"/>
                <w:szCs w:val="22"/>
              </w:rPr>
            </w:pPr>
          </w:p>
        </w:tc>
        <w:tc>
          <w:tcPr>
            <w:tcW w:w="5953" w:type="dxa"/>
            <w:shd w:val="clear" w:color="auto" w:fill="FFFFFF" w:themeFill="background1"/>
            <w:tcMar>
              <w:top w:w="15" w:type="dxa"/>
              <w:left w:w="106" w:type="dxa"/>
              <w:bottom w:w="0" w:type="dxa"/>
              <w:right w:w="106" w:type="dxa"/>
            </w:tcMar>
            <w:vAlign w:val="center"/>
            <w:hideMark/>
          </w:tcPr>
          <w:p w14:paraId="57C708E5" w14:textId="5856661F" w:rsidR="00AD6798" w:rsidRPr="00CD622B" w:rsidRDefault="00753BB8" w:rsidP="00021AC0">
            <w:pPr>
              <w:pStyle w:val="NormaleWeb"/>
              <w:snapToGrid w:val="0"/>
              <w:spacing w:before="120" w:after="120"/>
              <w:jc w:val="both"/>
              <w:rPr>
                <w:color w:val="000000" w:themeColor="text1"/>
                <w:sz w:val="18"/>
                <w:szCs w:val="22"/>
              </w:rPr>
            </w:pPr>
            <w:r w:rsidRPr="00CD622B">
              <w:rPr>
                <w:color w:val="000000" w:themeColor="text1"/>
                <w:sz w:val="18"/>
                <w:szCs w:val="22"/>
              </w:rPr>
              <w:t>Operatori economici</w:t>
            </w:r>
          </w:p>
        </w:tc>
      </w:tr>
      <w:tr w:rsidR="00AD6798" w:rsidRPr="00CD622B" w14:paraId="183558F3" w14:textId="77777777" w:rsidTr="00EF3DE3">
        <w:trPr>
          <w:trHeight w:val="254"/>
        </w:trPr>
        <w:tc>
          <w:tcPr>
            <w:tcW w:w="3119" w:type="dxa"/>
            <w:vMerge/>
            <w:shd w:val="clear" w:color="auto" w:fill="DBE5F1" w:themeFill="accent1" w:themeFillTint="33"/>
            <w:vAlign w:val="center"/>
            <w:hideMark/>
          </w:tcPr>
          <w:p w14:paraId="62A5CBC5" w14:textId="77777777" w:rsidR="00AD6798" w:rsidRPr="00CD622B" w:rsidRDefault="00AD6798" w:rsidP="00A912BD">
            <w:pPr>
              <w:pStyle w:val="NormaleWeb"/>
              <w:snapToGrid w:val="0"/>
              <w:spacing w:before="120" w:after="120"/>
              <w:jc w:val="center"/>
              <w:rPr>
                <w:color w:val="000000" w:themeColor="text1"/>
                <w:sz w:val="18"/>
                <w:szCs w:val="22"/>
              </w:rPr>
            </w:pPr>
          </w:p>
        </w:tc>
        <w:tc>
          <w:tcPr>
            <w:tcW w:w="5953" w:type="dxa"/>
            <w:shd w:val="clear" w:color="auto" w:fill="FFFFFF" w:themeFill="background1"/>
            <w:tcMar>
              <w:top w:w="15" w:type="dxa"/>
              <w:left w:w="106" w:type="dxa"/>
              <w:bottom w:w="0" w:type="dxa"/>
              <w:right w:w="106" w:type="dxa"/>
            </w:tcMar>
            <w:vAlign w:val="center"/>
            <w:hideMark/>
          </w:tcPr>
          <w:p w14:paraId="0D873CD4" w14:textId="77777777" w:rsidR="00AD6798" w:rsidRPr="00CD622B" w:rsidRDefault="00AD6798" w:rsidP="00021AC0">
            <w:pPr>
              <w:pStyle w:val="NormaleWeb"/>
              <w:snapToGrid w:val="0"/>
              <w:spacing w:before="120" w:after="120"/>
              <w:jc w:val="both"/>
              <w:rPr>
                <w:color w:val="000000" w:themeColor="text1"/>
                <w:sz w:val="18"/>
                <w:szCs w:val="22"/>
              </w:rPr>
            </w:pPr>
            <w:r w:rsidRPr="00CD622B">
              <w:rPr>
                <w:color w:val="000000" w:themeColor="text1"/>
                <w:sz w:val="18"/>
                <w:szCs w:val="22"/>
              </w:rPr>
              <w:t>Istituti di Credito</w:t>
            </w:r>
          </w:p>
        </w:tc>
      </w:tr>
      <w:tr w:rsidR="00AD6798" w:rsidRPr="00CD622B" w14:paraId="312D544F" w14:textId="77777777" w:rsidTr="00EF3DE3">
        <w:trPr>
          <w:trHeight w:val="254"/>
        </w:trPr>
        <w:tc>
          <w:tcPr>
            <w:tcW w:w="3119" w:type="dxa"/>
            <w:vMerge w:val="restart"/>
            <w:shd w:val="clear" w:color="auto" w:fill="DBE5F1" w:themeFill="accent1" w:themeFillTint="33"/>
            <w:tcMar>
              <w:top w:w="15" w:type="dxa"/>
              <w:left w:w="106" w:type="dxa"/>
              <w:bottom w:w="0" w:type="dxa"/>
              <w:right w:w="106" w:type="dxa"/>
            </w:tcMar>
            <w:vAlign w:val="center"/>
            <w:hideMark/>
          </w:tcPr>
          <w:p w14:paraId="59961571" w14:textId="77777777" w:rsidR="00AD6798" w:rsidRPr="00CD622B" w:rsidRDefault="00AD6798" w:rsidP="00A912BD">
            <w:pPr>
              <w:pStyle w:val="NormaleWeb"/>
              <w:snapToGrid w:val="0"/>
              <w:spacing w:before="120" w:after="120"/>
              <w:jc w:val="center"/>
              <w:rPr>
                <w:color w:val="000000" w:themeColor="text1"/>
                <w:sz w:val="18"/>
                <w:szCs w:val="22"/>
              </w:rPr>
            </w:pPr>
            <w:r w:rsidRPr="00CD622B">
              <w:rPr>
                <w:b/>
                <w:bCs/>
                <w:color w:val="000000" w:themeColor="text1"/>
                <w:sz w:val="18"/>
                <w:szCs w:val="22"/>
              </w:rPr>
              <w:t>Normativo-istituzionale</w:t>
            </w:r>
          </w:p>
        </w:tc>
        <w:tc>
          <w:tcPr>
            <w:tcW w:w="5953" w:type="dxa"/>
            <w:shd w:val="clear" w:color="auto" w:fill="FFFFFF" w:themeFill="background1"/>
            <w:tcMar>
              <w:top w:w="15" w:type="dxa"/>
              <w:left w:w="106" w:type="dxa"/>
              <w:bottom w:w="0" w:type="dxa"/>
              <w:right w:w="106" w:type="dxa"/>
            </w:tcMar>
            <w:vAlign w:val="center"/>
            <w:hideMark/>
          </w:tcPr>
          <w:p w14:paraId="6DC17188" w14:textId="7856F03D" w:rsidR="00AD6798" w:rsidRPr="00CD622B" w:rsidRDefault="00AD6798" w:rsidP="00021AC0">
            <w:pPr>
              <w:pStyle w:val="NormaleWeb"/>
              <w:snapToGrid w:val="0"/>
              <w:spacing w:before="120" w:after="120"/>
              <w:jc w:val="both"/>
              <w:rPr>
                <w:color w:val="000000" w:themeColor="text1"/>
                <w:sz w:val="18"/>
                <w:szCs w:val="22"/>
              </w:rPr>
            </w:pPr>
            <w:r w:rsidRPr="00CD622B">
              <w:rPr>
                <w:color w:val="000000" w:themeColor="text1"/>
                <w:sz w:val="18"/>
                <w:szCs w:val="22"/>
              </w:rPr>
              <w:t xml:space="preserve">Autorità </w:t>
            </w:r>
            <w:r w:rsidR="002122FA" w:rsidRPr="00CD622B">
              <w:rPr>
                <w:color w:val="000000" w:themeColor="text1"/>
                <w:sz w:val="18"/>
                <w:szCs w:val="22"/>
              </w:rPr>
              <w:t>di vigilanza</w:t>
            </w:r>
          </w:p>
        </w:tc>
      </w:tr>
      <w:tr w:rsidR="00526984" w:rsidRPr="00CD622B" w14:paraId="21C806B6" w14:textId="77777777" w:rsidTr="00EF3DE3">
        <w:trPr>
          <w:trHeight w:val="254"/>
        </w:trPr>
        <w:tc>
          <w:tcPr>
            <w:tcW w:w="3119" w:type="dxa"/>
            <w:vMerge/>
            <w:shd w:val="clear" w:color="auto" w:fill="DBE5F1" w:themeFill="accent1" w:themeFillTint="33"/>
            <w:tcMar>
              <w:top w:w="15" w:type="dxa"/>
              <w:left w:w="106" w:type="dxa"/>
              <w:bottom w:w="0" w:type="dxa"/>
              <w:right w:w="106" w:type="dxa"/>
            </w:tcMar>
            <w:vAlign w:val="center"/>
          </w:tcPr>
          <w:p w14:paraId="63855DEC" w14:textId="77777777" w:rsidR="00526984" w:rsidRPr="00CD622B" w:rsidRDefault="00526984" w:rsidP="00A912BD">
            <w:pPr>
              <w:pStyle w:val="NormaleWeb"/>
              <w:snapToGrid w:val="0"/>
              <w:spacing w:before="120" w:after="120"/>
              <w:jc w:val="center"/>
              <w:rPr>
                <w:b/>
                <w:bCs/>
                <w:color w:val="000000" w:themeColor="text1"/>
                <w:sz w:val="18"/>
                <w:szCs w:val="22"/>
              </w:rPr>
            </w:pPr>
          </w:p>
        </w:tc>
        <w:tc>
          <w:tcPr>
            <w:tcW w:w="5953" w:type="dxa"/>
            <w:shd w:val="clear" w:color="auto" w:fill="FFFFFF" w:themeFill="background1"/>
            <w:tcMar>
              <w:top w:w="15" w:type="dxa"/>
              <w:left w:w="106" w:type="dxa"/>
              <w:bottom w:w="0" w:type="dxa"/>
              <w:right w:w="106" w:type="dxa"/>
            </w:tcMar>
            <w:vAlign w:val="center"/>
          </w:tcPr>
          <w:p w14:paraId="0E710B37" w14:textId="4F87CD7E" w:rsidR="00526984" w:rsidRPr="00CD622B" w:rsidRDefault="00526984" w:rsidP="00021AC0">
            <w:pPr>
              <w:pStyle w:val="NormaleWeb"/>
              <w:snapToGrid w:val="0"/>
              <w:spacing w:before="120" w:after="120"/>
              <w:jc w:val="both"/>
              <w:rPr>
                <w:color w:val="000000" w:themeColor="text1"/>
                <w:sz w:val="18"/>
                <w:szCs w:val="22"/>
              </w:rPr>
            </w:pPr>
            <w:r w:rsidRPr="00CD622B">
              <w:rPr>
                <w:color w:val="000000" w:themeColor="text1"/>
                <w:sz w:val="18"/>
                <w:szCs w:val="22"/>
              </w:rPr>
              <w:t>Presidenza del Consiglio e Ministero</w:t>
            </w:r>
          </w:p>
        </w:tc>
      </w:tr>
      <w:tr w:rsidR="00AD6798" w:rsidRPr="00CD622B" w14:paraId="3F6C4D7A" w14:textId="77777777" w:rsidTr="00EF3DE3">
        <w:trPr>
          <w:trHeight w:val="254"/>
        </w:trPr>
        <w:tc>
          <w:tcPr>
            <w:tcW w:w="3119" w:type="dxa"/>
            <w:vMerge/>
            <w:shd w:val="clear" w:color="auto" w:fill="DBE5F1" w:themeFill="accent1" w:themeFillTint="33"/>
            <w:vAlign w:val="center"/>
            <w:hideMark/>
          </w:tcPr>
          <w:p w14:paraId="330835BD" w14:textId="77777777" w:rsidR="00AD6798" w:rsidRPr="00CD622B" w:rsidRDefault="00AD6798" w:rsidP="00A912BD">
            <w:pPr>
              <w:pStyle w:val="NormaleWeb"/>
              <w:snapToGrid w:val="0"/>
              <w:spacing w:before="120" w:after="120"/>
              <w:jc w:val="center"/>
              <w:rPr>
                <w:color w:val="000000" w:themeColor="text1"/>
                <w:sz w:val="18"/>
                <w:szCs w:val="22"/>
              </w:rPr>
            </w:pPr>
          </w:p>
        </w:tc>
        <w:tc>
          <w:tcPr>
            <w:tcW w:w="5953" w:type="dxa"/>
            <w:shd w:val="clear" w:color="auto" w:fill="FFFFFF" w:themeFill="background1"/>
            <w:tcMar>
              <w:top w:w="15" w:type="dxa"/>
              <w:left w:w="106" w:type="dxa"/>
              <w:bottom w:w="0" w:type="dxa"/>
              <w:right w:w="106" w:type="dxa"/>
            </w:tcMar>
            <w:vAlign w:val="center"/>
            <w:hideMark/>
          </w:tcPr>
          <w:p w14:paraId="5D0261BC" w14:textId="77777777" w:rsidR="00AD6798" w:rsidRPr="00CD622B" w:rsidRDefault="00AD6798" w:rsidP="00021AC0">
            <w:pPr>
              <w:pStyle w:val="NormaleWeb"/>
              <w:snapToGrid w:val="0"/>
              <w:spacing w:before="120" w:after="120"/>
              <w:jc w:val="both"/>
              <w:rPr>
                <w:color w:val="000000" w:themeColor="text1"/>
                <w:sz w:val="18"/>
                <w:szCs w:val="22"/>
              </w:rPr>
            </w:pPr>
            <w:r w:rsidRPr="00CD622B">
              <w:rPr>
                <w:color w:val="000000" w:themeColor="text1"/>
                <w:sz w:val="18"/>
                <w:szCs w:val="22"/>
              </w:rPr>
              <w:t>Enti Locali (Comuni, Provincia, Regione)</w:t>
            </w:r>
          </w:p>
        </w:tc>
      </w:tr>
      <w:tr w:rsidR="00AD6798" w:rsidRPr="00CD622B" w14:paraId="68BA1F43" w14:textId="77777777" w:rsidTr="00EF3DE3">
        <w:trPr>
          <w:trHeight w:val="254"/>
        </w:trPr>
        <w:tc>
          <w:tcPr>
            <w:tcW w:w="3119" w:type="dxa"/>
            <w:vMerge/>
            <w:shd w:val="clear" w:color="auto" w:fill="DBE5F1" w:themeFill="accent1" w:themeFillTint="33"/>
            <w:vAlign w:val="center"/>
            <w:hideMark/>
          </w:tcPr>
          <w:p w14:paraId="38E5158A" w14:textId="77777777" w:rsidR="00AD6798" w:rsidRPr="00CD622B" w:rsidRDefault="00AD6798" w:rsidP="00A912BD">
            <w:pPr>
              <w:pStyle w:val="NormaleWeb"/>
              <w:snapToGrid w:val="0"/>
              <w:spacing w:before="120" w:after="120"/>
              <w:jc w:val="center"/>
              <w:rPr>
                <w:color w:val="000000" w:themeColor="text1"/>
                <w:sz w:val="18"/>
                <w:szCs w:val="22"/>
              </w:rPr>
            </w:pPr>
          </w:p>
        </w:tc>
        <w:tc>
          <w:tcPr>
            <w:tcW w:w="5953" w:type="dxa"/>
            <w:shd w:val="clear" w:color="auto" w:fill="FFFFFF" w:themeFill="background1"/>
            <w:tcMar>
              <w:top w:w="15" w:type="dxa"/>
              <w:left w:w="106" w:type="dxa"/>
              <w:bottom w:w="0" w:type="dxa"/>
              <w:right w:w="106" w:type="dxa"/>
            </w:tcMar>
            <w:vAlign w:val="center"/>
            <w:hideMark/>
          </w:tcPr>
          <w:p w14:paraId="47782F44" w14:textId="3A4B49E0" w:rsidR="00AD6798" w:rsidRPr="00CD622B" w:rsidRDefault="00AD6798" w:rsidP="00021AC0">
            <w:pPr>
              <w:pStyle w:val="NormaleWeb"/>
              <w:snapToGrid w:val="0"/>
              <w:spacing w:before="120" w:after="120"/>
              <w:jc w:val="both"/>
              <w:rPr>
                <w:color w:val="000000" w:themeColor="text1"/>
                <w:sz w:val="18"/>
                <w:szCs w:val="22"/>
              </w:rPr>
            </w:pPr>
            <w:r w:rsidRPr="00CD622B">
              <w:rPr>
                <w:color w:val="000000" w:themeColor="text1"/>
                <w:sz w:val="18"/>
                <w:szCs w:val="22"/>
              </w:rPr>
              <w:t>Enti di controllo ambientale</w:t>
            </w:r>
          </w:p>
        </w:tc>
      </w:tr>
      <w:tr w:rsidR="00AD6798" w:rsidRPr="00CD622B" w14:paraId="72509BFA" w14:textId="77777777" w:rsidTr="00EF3DE3">
        <w:trPr>
          <w:trHeight w:val="254"/>
        </w:trPr>
        <w:tc>
          <w:tcPr>
            <w:tcW w:w="3119" w:type="dxa"/>
            <w:vMerge/>
            <w:shd w:val="clear" w:color="auto" w:fill="DBE5F1" w:themeFill="accent1" w:themeFillTint="33"/>
            <w:vAlign w:val="center"/>
            <w:hideMark/>
          </w:tcPr>
          <w:p w14:paraId="474E4C31" w14:textId="77777777" w:rsidR="00AD6798" w:rsidRPr="00CD622B" w:rsidRDefault="00AD6798" w:rsidP="00A912BD">
            <w:pPr>
              <w:pStyle w:val="NormaleWeb"/>
              <w:snapToGrid w:val="0"/>
              <w:spacing w:before="120" w:after="120"/>
              <w:jc w:val="center"/>
              <w:rPr>
                <w:color w:val="000000" w:themeColor="text1"/>
                <w:sz w:val="18"/>
                <w:szCs w:val="22"/>
              </w:rPr>
            </w:pPr>
          </w:p>
        </w:tc>
        <w:tc>
          <w:tcPr>
            <w:tcW w:w="5953" w:type="dxa"/>
            <w:shd w:val="clear" w:color="auto" w:fill="FFFFFF" w:themeFill="background1"/>
            <w:tcMar>
              <w:top w:w="15" w:type="dxa"/>
              <w:left w:w="106" w:type="dxa"/>
              <w:bottom w:w="0" w:type="dxa"/>
              <w:right w:w="106" w:type="dxa"/>
            </w:tcMar>
            <w:vAlign w:val="center"/>
            <w:hideMark/>
          </w:tcPr>
          <w:p w14:paraId="21CDE17F" w14:textId="77777777" w:rsidR="00AD6798" w:rsidRPr="00CD622B" w:rsidRDefault="00AD6798" w:rsidP="00021AC0">
            <w:pPr>
              <w:pStyle w:val="NormaleWeb"/>
              <w:snapToGrid w:val="0"/>
              <w:spacing w:before="120" w:after="120"/>
              <w:jc w:val="both"/>
              <w:rPr>
                <w:color w:val="000000" w:themeColor="text1"/>
                <w:sz w:val="18"/>
                <w:szCs w:val="22"/>
              </w:rPr>
            </w:pPr>
            <w:r w:rsidRPr="00CD622B">
              <w:rPr>
                <w:color w:val="000000" w:themeColor="text1"/>
                <w:sz w:val="18"/>
                <w:szCs w:val="22"/>
              </w:rPr>
              <w:t>Aziende Sanitarie Locali</w:t>
            </w:r>
          </w:p>
        </w:tc>
      </w:tr>
      <w:tr w:rsidR="00AD6798" w:rsidRPr="00CD622B" w14:paraId="4A1ADE1D" w14:textId="77777777" w:rsidTr="00EF3DE3">
        <w:trPr>
          <w:trHeight w:val="254"/>
        </w:trPr>
        <w:tc>
          <w:tcPr>
            <w:tcW w:w="3119" w:type="dxa"/>
            <w:vMerge/>
            <w:shd w:val="clear" w:color="auto" w:fill="DBE5F1" w:themeFill="accent1" w:themeFillTint="33"/>
            <w:vAlign w:val="center"/>
            <w:hideMark/>
          </w:tcPr>
          <w:p w14:paraId="197CB3AB" w14:textId="77777777" w:rsidR="00AD6798" w:rsidRPr="00CD622B" w:rsidRDefault="00AD6798" w:rsidP="00A912BD">
            <w:pPr>
              <w:pStyle w:val="NormaleWeb"/>
              <w:snapToGrid w:val="0"/>
              <w:spacing w:before="120" w:after="120"/>
              <w:jc w:val="center"/>
              <w:rPr>
                <w:color w:val="000000" w:themeColor="text1"/>
                <w:sz w:val="18"/>
                <w:szCs w:val="22"/>
              </w:rPr>
            </w:pPr>
          </w:p>
        </w:tc>
        <w:tc>
          <w:tcPr>
            <w:tcW w:w="5953" w:type="dxa"/>
            <w:shd w:val="clear" w:color="auto" w:fill="FFFFFF" w:themeFill="background1"/>
            <w:tcMar>
              <w:top w:w="15" w:type="dxa"/>
              <w:left w:w="106" w:type="dxa"/>
              <w:bottom w:w="0" w:type="dxa"/>
              <w:right w:w="106" w:type="dxa"/>
            </w:tcMar>
            <w:vAlign w:val="center"/>
            <w:hideMark/>
          </w:tcPr>
          <w:p w14:paraId="600565AF" w14:textId="77777777" w:rsidR="00AD6798" w:rsidRPr="00CD622B" w:rsidRDefault="00AD6798" w:rsidP="00021AC0">
            <w:pPr>
              <w:pStyle w:val="NormaleWeb"/>
              <w:snapToGrid w:val="0"/>
              <w:spacing w:before="120" w:after="120"/>
              <w:jc w:val="both"/>
              <w:rPr>
                <w:color w:val="000000" w:themeColor="text1"/>
                <w:sz w:val="18"/>
                <w:szCs w:val="22"/>
              </w:rPr>
            </w:pPr>
            <w:r w:rsidRPr="00CD622B">
              <w:rPr>
                <w:color w:val="000000" w:themeColor="text1"/>
                <w:sz w:val="18"/>
                <w:szCs w:val="22"/>
              </w:rPr>
              <w:t>Altre entità della Pubblica Amministrazione</w:t>
            </w:r>
          </w:p>
        </w:tc>
      </w:tr>
      <w:tr w:rsidR="00526984" w:rsidRPr="00CD622B" w14:paraId="13EB8B65" w14:textId="77777777" w:rsidTr="00EF3DE3">
        <w:trPr>
          <w:trHeight w:val="254"/>
        </w:trPr>
        <w:tc>
          <w:tcPr>
            <w:tcW w:w="3119" w:type="dxa"/>
            <w:vMerge w:val="restart"/>
            <w:shd w:val="clear" w:color="auto" w:fill="DBE5F1" w:themeFill="accent1" w:themeFillTint="33"/>
            <w:tcMar>
              <w:top w:w="15" w:type="dxa"/>
              <w:left w:w="106" w:type="dxa"/>
              <w:bottom w:w="0" w:type="dxa"/>
              <w:right w:w="106" w:type="dxa"/>
            </w:tcMar>
            <w:vAlign w:val="center"/>
            <w:hideMark/>
          </w:tcPr>
          <w:p w14:paraId="78F5DECD" w14:textId="77777777" w:rsidR="00526984" w:rsidRPr="00CD622B" w:rsidRDefault="00526984" w:rsidP="00A912BD">
            <w:pPr>
              <w:pStyle w:val="NormaleWeb"/>
              <w:snapToGrid w:val="0"/>
              <w:spacing w:before="120" w:after="120"/>
              <w:jc w:val="center"/>
              <w:rPr>
                <w:color w:val="000000" w:themeColor="text1"/>
                <w:sz w:val="18"/>
                <w:szCs w:val="22"/>
              </w:rPr>
            </w:pPr>
            <w:r w:rsidRPr="00CD622B">
              <w:rPr>
                <w:b/>
                <w:bCs/>
                <w:color w:val="000000" w:themeColor="text1"/>
                <w:sz w:val="18"/>
                <w:szCs w:val="22"/>
              </w:rPr>
              <w:t>Socio-ambientale</w:t>
            </w:r>
          </w:p>
        </w:tc>
        <w:tc>
          <w:tcPr>
            <w:tcW w:w="5953" w:type="dxa"/>
            <w:shd w:val="clear" w:color="auto" w:fill="FFFFFF" w:themeFill="background1"/>
            <w:tcMar>
              <w:top w:w="15" w:type="dxa"/>
              <w:left w:w="106" w:type="dxa"/>
              <w:bottom w:w="0" w:type="dxa"/>
              <w:right w:w="106" w:type="dxa"/>
            </w:tcMar>
            <w:vAlign w:val="center"/>
            <w:hideMark/>
          </w:tcPr>
          <w:p w14:paraId="0B714833" w14:textId="77777777" w:rsidR="00526984" w:rsidRPr="00CD622B" w:rsidRDefault="00526984" w:rsidP="00021AC0">
            <w:pPr>
              <w:pStyle w:val="NormaleWeb"/>
              <w:snapToGrid w:val="0"/>
              <w:spacing w:before="120" w:after="120"/>
              <w:jc w:val="both"/>
              <w:rPr>
                <w:color w:val="000000" w:themeColor="text1"/>
                <w:sz w:val="18"/>
                <w:szCs w:val="22"/>
              </w:rPr>
            </w:pPr>
            <w:r w:rsidRPr="00CD622B">
              <w:rPr>
                <w:color w:val="000000" w:themeColor="text1"/>
                <w:sz w:val="18"/>
                <w:szCs w:val="22"/>
              </w:rPr>
              <w:t>Popolazione in generale</w:t>
            </w:r>
          </w:p>
        </w:tc>
      </w:tr>
      <w:tr w:rsidR="00526984" w:rsidRPr="00CD622B" w14:paraId="2EAF3F52" w14:textId="77777777" w:rsidTr="00EF3DE3">
        <w:trPr>
          <w:trHeight w:val="254"/>
        </w:trPr>
        <w:tc>
          <w:tcPr>
            <w:tcW w:w="3119" w:type="dxa"/>
            <w:vMerge/>
            <w:shd w:val="clear" w:color="auto" w:fill="DBE5F1" w:themeFill="accent1" w:themeFillTint="33"/>
            <w:vAlign w:val="center"/>
            <w:hideMark/>
          </w:tcPr>
          <w:p w14:paraId="6390A8DF" w14:textId="77777777" w:rsidR="00526984" w:rsidRPr="00CD622B" w:rsidRDefault="00526984" w:rsidP="00021AC0">
            <w:pPr>
              <w:pStyle w:val="NormaleWeb"/>
              <w:snapToGrid w:val="0"/>
              <w:spacing w:before="120" w:after="120"/>
              <w:jc w:val="both"/>
              <w:rPr>
                <w:color w:val="000000" w:themeColor="text1"/>
                <w:sz w:val="18"/>
                <w:szCs w:val="22"/>
              </w:rPr>
            </w:pPr>
          </w:p>
        </w:tc>
        <w:tc>
          <w:tcPr>
            <w:tcW w:w="5953" w:type="dxa"/>
            <w:shd w:val="clear" w:color="auto" w:fill="FFFFFF" w:themeFill="background1"/>
            <w:tcMar>
              <w:top w:w="15" w:type="dxa"/>
              <w:left w:w="106" w:type="dxa"/>
              <w:bottom w:w="0" w:type="dxa"/>
              <w:right w:w="106" w:type="dxa"/>
            </w:tcMar>
            <w:vAlign w:val="center"/>
            <w:hideMark/>
          </w:tcPr>
          <w:p w14:paraId="3FAB6E32" w14:textId="77777777" w:rsidR="00526984" w:rsidRPr="00CD622B" w:rsidRDefault="00526984" w:rsidP="00021AC0">
            <w:pPr>
              <w:pStyle w:val="NormaleWeb"/>
              <w:snapToGrid w:val="0"/>
              <w:spacing w:before="120" w:after="120"/>
              <w:jc w:val="both"/>
              <w:rPr>
                <w:color w:val="000000" w:themeColor="text1"/>
                <w:sz w:val="18"/>
                <w:szCs w:val="22"/>
              </w:rPr>
            </w:pPr>
            <w:r w:rsidRPr="00CD622B">
              <w:rPr>
                <w:color w:val="000000" w:themeColor="text1"/>
                <w:sz w:val="18"/>
                <w:szCs w:val="22"/>
              </w:rPr>
              <w:t>Media</w:t>
            </w:r>
          </w:p>
        </w:tc>
      </w:tr>
      <w:tr w:rsidR="00526984" w:rsidRPr="00CD622B" w14:paraId="5031303F" w14:textId="77777777" w:rsidTr="00EF3DE3">
        <w:trPr>
          <w:trHeight w:val="254"/>
        </w:trPr>
        <w:tc>
          <w:tcPr>
            <w:tcW w:w="3119" w:type="dxa"/>
            <w:vMerge/>
            <w:shd w:val="clear" w:color="auto" w:fill="DBE5F1" w:themeFill="accent1" w:themeFillTint="33"/>
            <w:vAlign w:val="center"/>
          </w:tcPr>
          <w:p w14:paraId="3C50C091" w14:textId="77777777" w:rsidR="00526984" w:rsidRPr="00CD622B" w:rsidRDefault="00526984" w:rsidP="00021AC0">
            <w:pPr>
              <w:pStyle w:val="NormaleWeb"/>
              <w:snapToGrid w:val="0"/>
              <w:spacing w:before="120" w:after="120"/>
              <w:jc w:val="both"/>
              <w:rPr>
                <w:color w:val="000000" w:themeColor="text1"/>
                <w:sz w:val="18"/>
                <w:szCs w:val="22"/>
              </w:rPr>
            </w:pPr>
          </w:p>
        </w:tc>
        <w:tc>
          <w:tcPr>
            <w:tcW w:w="5953" w:type="dxa"/>
            <w:shd w:val="clear" w:color="auto" w:fill="FFFFFF" w:themeFill="background1"/>
            <w:tcMar>
              <w:top w:w="15" w:type="dxa"/>
              <w:left w:w="106" w:type="dxa"/>
              <w:bottom w:w="0" w:type="dxa"/>
              <w:right w:w="106" w:type="dxa"/>
            </w:tcMar>
            <w:vAlign w:val="center"/>
          </w:tcPr>
          <w:p w14:paraId="00F849BB" w14:textId="03353CF9" w:rsidR="00526984" w:rsidRPr="00CD622B" w:rsidRDefault="00526984" w:rsidP="00021AC0">
            <w:pPr>
              <w:pStyle w:val="NormaleWeb"/>
              <w:snapToGrid w:val="0"/>
              <w:spacing w:before="120" w:after="120"/>
              <w:jc w:val="both"/>
              <w:rPr>
                <w:color w:val="000000" w:themeColor="text1"/>
                <w:sz w:val="18"/>
                <w:szCs w:val="22"/>
              </w:rPr>
            </w:pPr>
            <w:r w:rsidRPr="00CD622B">
              <w:rPr>
                <w:color w:val="000000" w:themeColor="text1"/>
                <w:sz w:val="18"/>
                <w:szCs w:val="22"/>
              </w:rPr>
              <w:t>Utenti e avventori del Museo</w:t>
            </w:r>
          </w:p>
        </w:tc>
      </w:tr>
    </w:tbl>
    <w:p w14:paraId="2F8A760F" w14:textId="07F0DD72" w:rsidR="00AD6798" w:rsidRPr="00CD622B" w:rsidRDefault="00AD6798" w:rsidP="002122FA">
      <w:pPr>
        <w:snapToGrid w:val="0"/>
        <w:spacing w:before="120" w:after="120"/>
        <w:ind w:right="2"/>
        <w:jc w:val="both"/>
        <w:rPr>
          <w:color w:val="000000" w:themeColor="text1"/>
          <w:sz w:val="22"/>
          <w:szCs w:val="22"/>
        </w:rPr>
      </w:pPr>
      <w:r w:rsidRPr="00CD622B">
        <w:rPr>
          <w:color w:val="000000" w:themeColor="text1"/>
          <w:sz w:val="22"/>
          <w:szCs w:val="22"/>
        </w:rPr>
        <w:t xml:space="preserve">In base a quanto precede, e coerentemente alle finalità proprie dell’analisi del contesto esterno, come declinate dall’Autorità, si riporta una </w:t>
      </w:r>
      <w:r w:rsidRPr="00CD622B">
        <w:rPr>
          <w:b/>
          <w:color w:val="000000" w:themeColor="text1"/>
          <w:sz w:val="22"/>
          <w:szCs w:val="22"/>
        </w:rPr>
        <w:t>rappresentazione di sintesi dei principali rischi esterni</w:t>
      </w:r>
      <w:r w:rsidRPr="00CD622B">
        <w:rPr>
          <w:color w:val="000000" w:themeColor="text1"/>
          <w:sz w:val="22"/>
          <w:szCs w:val="22"/>
        </w:rPr>
        <w:t xml:space="preserve"> evidenziati e delle azioni di contrasto </w:t>
      </w:r>
      <w:r w:rsidR="002122FA" w:rsidRPr="00CD622B">
        <w:rPr>
          <w:color w:val="000000" w:themeColor="text1"/>
          <w:sz w:val="22"/>
          <w:szCs w:val="22"/>
        </w:rPr>
        <w:t xml:space="preserve">che </w:t>
      </w:r>
      <w:r w:rsidR="00C47CB3" w:rsidRPr="00CD622B">
        <w:rPr>
          <w:color w:val="000000" w:themeColor="text1"/>
          <w:sz w:val="22"/>
          <w:szCs w:val="22"/>
        </w:rPr>
        <w:t>FOM</w:t>
      </w:r>
      <w:r w:rsidRPr="00CD622B">
        <w:rPr>
          <w:color w:val="000000" w:themeColor="text1"/>
          <w:sz w:val="22"/>
          <w:szCs w:val="22"/>
        </w:rPr>
        <w:t xml:space="preserve"> intende attuare a garanzia del corretto svolgimento dei processi interni </w:t>
      </w:r>
      <w:r w:rsidRPr="00CD622B">
        <w:rPr>
          <w:i/>
          <w:iCs/>
          <w:color w:val="000000" w:themeColor="text1"/>
          <w:sz w:val="22"/>
          <w:szCs w:val="22"/>
        </w:rPr>
        <w:t>core</w:t>
      </w:r>
      <w:r w:rsidRPr="00CD622B">
        <w:rPr>
          <w:color w:val="000000" w:themeColor="text1"/>
          <w:sz w:val="22"/>
          <w:szCs w:val="22"/>
        </w:rPr>
        <w:t xml:space="preserve"> e strumentali.</w:t>
      </w:r>
    </w:p>
    <w:p w14:paraId="211167E8" w14:textId="7AC7F3EC" w:rsidR="00854B8C" w:rsidRPr="00CD622B" w:rsidRDefault="00AD6798" w:rsidP="0044134A">
      <w:pPr>
        <w:pStyle w:val="NormaleWeb"/>
        <w:snapToGrid w:val="0"/>
        <w:spacing w:before="120" w:beforeAutospacing="0" w:after="120" w:afterAutospacing="0"/>
        <w:jc w:val="both"/>
        <w:rPr>
          <w:color w:val="000000" w:themeColor="text1"/>
          <w:sz w:val="22"/>
          <w:szCs w:val="22"/>
        </w:rPr>
      </w:pPr>
      <w:r w:rsidRPr="00CD622B">
        <w:rPr>
          <w:color w:val="000000" w:themeColor="text1"/>
          <w:sz w:val="22"/>
          <w:szCs w:val="22"/>
        </w:rPr>
        <w:t xml:space="preserve">Nel prosieguo del presente Piano sono riportate le ulteriori azioni di livello generale concepite nell’ottica di gestire anche i versanti afferenti al contesto esterno </w:t>
      </w:r>
      <w:r w:rsidR="00594857" w:rsidRPr="00CD622B">
        <w:rPr>
          <w:color w:val="000000" w:themeColor="text1"/>
          <w:sz w:val="22"/>
          <w:szCs w:val="22"/>
        </w:rPr>
        <w:t>dell’Ente</w:t>
      </w:r>
      <w:r w:rsidRPr="00CD622B">
        <w:rPr>
          <w:color w:val="000000" w:themeColor="text1"/>
          <w:sz w:val="22"/>
          <w:szCs w:val="22"/>
        </w:rPr>
        <w:t>.</w:t>
      </w:r>
    </w:p>
    <w:tbl>
      <w:tblPr>
        <w:tblStyle w:val="Grigliatabella"/>
        <w:tblW w:w="9053" w:type="dxa"/>
        <w:jc w:val="right"/>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A0" w:firstRow="1" w:lastRow="0" w:firstColumn="1" w:lastColumn="0" w:noHBand="0" w:noVBand="1"/>
      </w:tblPr>
      <w:tblGrid>
        <w:gridCol w:w="2982"/>
        <w:gridCol w:w="3097"/>
        <w:gridCol w:w="2974"/>
      </w:tblGrid>
      <w:tr w:rsidR="00753BB8" w:rsidRPr="00CD622B" w14:paraId="2304CDE0" w14:textId="77777777" w:rsidTr="00A912BD">
        <w:trPr>
          <w:trHeight w:val="1322"/>
          <w:jc w:val="right"/>
        </w:trPr>
        <w:tc>
          <w:tcPr>
            <w:tcW w:w="2982" w:type="dxa"/>
            <w:shd w:val="clear" w:color="auto" w:fill="002060"/>
            <w:vAlign w:val="center"/>
          </w:tcPr>
          <w:p w14:paraId="798E389B" w14:textId="77777777" w:rsidR="00753BB8" w:rsidRPr="00CD622B" w:rsidRDefault="00753BB8" w:rsidP="00F42A83">
            <w:pPr>
              <w:spacing w:after="120"/>
              <w:jc w:val="center"/>
              <w:rPr>
                <w:b/>
                <w:color w:val="FFFFFF" w:themeColor="background1"/>
                <w:sz w:val="16"/>
                <w:szCs w:val="16"/>
              </w:rPr>
            </w:pPr>
            <w:r w:rsidRPr="00CD622B">
              <w:rPr>
                <w:b/>
                <w:color w:val="FFFFFF" w:themeColor="background1"/>
                <w:sz w:val="16"/>
                <w:szCs w:val="16"/>
              </w:rPr>
              <w:lastRenderedPageBreak/>
              <w:t>RISCHI ESTERNI</w:t>
            </w:r>
          </w:p>
        </w:tc>
        <w:tc>
          <w:tcPr>
            <w:tcW w:w="3097" w:type="dxa"/>
            <w:shd w:val="clear" w:color="auto" w:fill="002060"/>
            <w:vAlign w:val="center"/>
          </w:tcPr>
          <w:p w14:paraId="601E9894" w14:textId="77777777" w:rsidR="00753BB8" w:rsidRPr="00CD622B" w:rsidRDefault="00753BB8" w:rsidP="00F42A83">
            <w:pPr>
              <w:spacing w:after="120"/>
              <w:jc w:val="center"/>
              <w:rPr>
                <w:b/>
                <w:color w:val="FFFFFF" w:themeColor="background1"/>
                <w:sz w:val="16"/>
                <w:szCs w:val="16"/>
              </w:rPr>
            </w:pPr>
            <w:r w:rsidRPr="00CD622B">
              <w:rPr>
                <w:b/>
                <w:color w:val="FFFFFF" w:themeColor="background1"/>
                <w:sz w:val="16"/>
                <w:szCs w:val="16"/>
              </w:rPr>
              <w:t>AREE DELLA FONDAZIONE POTENZIALMENTE SOTTOPOSTE AI RISCHI ESTERNI</w:t>
            </w:r>
          </w:p>
        </w:tc>
        <w:tc>
          <w:tcPr>
            <w:tcW w:w="2974" w:type="dxa"/>
            <w:shd w:val="clear" w:color="auto" w:fill="002060"/>
            <w:vAlign w:val="center"/>
          </w:tcPr>
          <w:p w14:paraId="10D052CA" w14:textId="77777777" w:rsidR="00753BB8" w:rsidRPr="00CD622B" w:rsidRDefault="00753BB8" w:rsidP="00F42A83">
            <w:pPr>
              <w:spacing w:after="120"/>
              <w:jc w:val="center"/>
              <w:rPr>
                <w:b/>
                <w:color w:val="FFFFFF" w:themeColor="background1"/>
                <w:sz w:val="16"/>
                <w:szCs w:val="16"/>
              </w:rPr>
            </w:pPr>
            <w:r w:rsidRPr="00CD622B">
              <w:rPr>
                <w:b/>
                <w:color w:val="FFFFFF" w:themeColor="background1"/>
                <w:sz w:val="16"/>
                <w:szCs w:val="16"/>
              </w:rPr>
              <w:t>MISURE DI CONTRASTO</w:t>
            </w:r>
          </w:p>
        </w:tc>
      </w:tr>
      <w:tr w:rsidR="00753BB8" w:rsidRPr="00CD622B" w14:paraId="235E5B95" w14:textId="77777777" w:rsidTr="00A912BD">
        <w:trPr>
          <w:trHeight w:val="1118"/>
          <w:jc w:val="right"/>
        </w:trPr>
        <w:tc>
          <w:tcPr>
            <w:tcW w:w="2982" w:type="dxa"/>
            <w:vMerge w:val="restart"/>
            <w:vAlign w:val="center"/>
          </w:tcPr>
          <w:p w14:paraId="0A5AD096" w14:textId="77777777" w:rsidR="00753BB8" w:rsidRPr="00CD622B" w:rsidRDefault="00753BB8" w:rsidP="00753BB8">
            <w:pPr>
              <w:pStyle w:val="Paragrafoelenco"/>
              <w:numPr>
                <w:ilvl w:val="0"/>
                <w:numId w:val="11"/>
              </w:numPr>
              <w:spacing w:after="120" w:line="240" w:lineRule="auto"/>
              <w:ind w:left="171" w:hanging="142"/>
              <w:rPr>
                <w:color w:val="000000" w:themeColor="text1"/>
                <w:sz w:val="16"/>
                <w:szCs w:val="16"/>
              </w:rPr>
            </w:pPr>
            <w:r w:rsidRPr="00CD622B">
              <w:rPr>
                <w:color w:val="000000" w:themeColor="text1"/>
                <w:sz w:val="16"/>
                <w:szCs w:val="16"/>
              </w:rPr>
              <w:t>Infiltrazioni mafiose nelle procedure di affidamento ed esecuzione di Appalti pubblici</w:t>
            </w:r>
          </w:p>
          <w:p w14:paraId="5900C589" w14:textId="77777777" w:rsidR="00753BB8" w:rsidRPr="00CD622B" w:rsidRDefault="00753BB8" w:rsidP="00F42A83">
            <w:pPr>
              <w:pStyle w:val="Paragrafoelenco"/>
              <w:spacing w:after="120" w:line="240" w:lineRule="auto"/>
              <w:ind w:left="171"/>
              <w:rPr>
                <w:color w:val="000000" w:themeColor="text1"/>
                <w:sz w:val="16"/>
                <w:szCs w:val="16"/>
              </w:rPr>
            </w:pPr>
          </w:p>
          <w:p w14:paraId="0DA6F7B5" w14:textId="77777777" w:rsidR="00753BB8" w:rsidRPr="00CD622B" w:rsidRDefault="00753BB8" w:rsidP="00753BB8">
            <w:pPr>
              <w:pStyle w:val="Paragrafoelenco"/>
              <w:numPr>
                <w:ilvl w:val="0"/>
                <w:numId w:val="11"/>
              </w:numPr>
              <w:spacing w:after="120" w:line="240" w:lineRule="auto"/>
              <w:ind w:left="171" w:hanging="142"/>
              <w:rPr>
                <w:color w:val="000000" w:themeColor="text1"/>
                <w:sz w:val="16"/>
                <w:szCs w:val="16"/>
              </w:rPr>
            </w:pPr>
            <w:r w:rsidRPr="00CD622B">
              <w:rPr>
                <w:color w:val="000000" w:themeColor="text1"/>
                <w:sz w:val="16"/>
                <w:szCs w:val="16"/>
              </w:rPr>
              <w:t>Pressioni, variamente espresse, provenienti da soggetti appartenenti a organizzazioni criminali</w:t>
            </w:r>
          </w:p>
          <w:p w14:paraId="5979938C" w14:textId="77777777" w:rsidR="00753BB8" w:rsidRPr="00CD622B" w:rsidRDefault="00753BB8" w:rsidP="00F42A83">
            <w:pPr>
              <w:pStyle w:val="Paragrafoelenco"/>
              <w:rPr>
                <w:color w:val="000000" w:themeColor="text1"/>
                <w:sz w:val="16"/>
                <w:szCs w:val="16"/>
              </w:rPr>
            </w:pPr>
          </w:p>
          <w:p w14:paraId="281E55ED" w14:textId="77777777" w:rsidR="00753BB8" w:rsidRPr="00CD622B" w:rsidRDefault="00753BB8" w:rsidP="00753BB8">
            <w:pPr>
              <w:pStyle w:val="Paragrafoelenco"/>
              <w:numPr>
                <w:ilvl w:val="0"/>
                <w:numId w:val="11"/>
              </w:numPr>
              <w:spacing w:after="120" w:line="240" w:lineRule="auto"/>
              <w:ind w:left="171" w:hanging="142"/>
              <w:rPr>
                <w:color w:val="000000" w:themeColor="text1"/>
                <w:sz w:val="16"/>
                <w:szCs w:val="16"/>
              </w:rPr>
            </w:pPr>
            <w:r w:rsidRPr="00CD622B">
              <w:rPr>
                <w:color w:val="000000" w:themeColor="text1"/>
                <w:sz w:val="16"/>
                <w:szCs w:val="16"/>
              </w:rPr>
              <w:t xml:space="preserve">Pressioni, variamente espresse provenienti da soggetti appartenenti alla politica ovvero a </w:t>
            </w:r>
            <w:r w:rsidRPr="00CD622B">
              <w:rPr>
                <w:i/>
                <w:color w:val="000000" w:themeColor="text1"/>
                <w:sz w:val="16"/>
                <w:szCs w:val="16"/>
              </w:rPr>
              <w:t>lobbies</w:t>
            </w:r>
            <w:r w:rsidRPr="00CD622B">
              <w:rPr>
                <w:color w:val="000000" w:themeColor="text1"/>
                <w:sz w:val="16"/>
                <w:szCs w:val="16"/>
              </w:rPr>
              <w:t xml:space="preserve"> (rappresentanze politiche, operatori economici fortemente radicate nel territorio piemontese)</w:t>
            </w:r>
          </w:p>
        </w:tc>
        <w:tc>
          <w:tcPr>
            <w:tcW w:w="3097" w:type="dxa"/>
            <w:vMerge w:val="restart"/>
            <w:vAlign w:val="center"/>
          </w:tcPr>
          <w:p w14:paraId="2ED32670" w14:textId="77777777" w:rsidR="00753BB8" w:rsidRPr="00CD622B" w:rsidRDefault="00753BB8" w:rsidP="00753BB8">
            <w:pPr>
              <w:pStyle w:val="Paragrafoelenco"/>
              <w:numPr>
                <w:ilvl w:val="0"/>
                <w:numId w:val="12"/>
              </w:numPr>
              <w:spacing w:after="120"/>
              <w:ind w:left="457"/>
              <w:rPr>
                <w:b/>
                <w:color w:val="000000" w:themeColor="text1"/>
                <w:sz w:val="16"/>
                <w:szCs w:val="16"/>
              </w:rPr>
            </w:pPr>
            <w:r w:rsidRPr="00CD622B">
              <w:rPr>
                <w:b/>
                <w:color w:val="000000" w:themeColor="text1"/>
                <w:sz w:val="16"/>
                <w:szCs w:val="16"/>
              </w:rPr>
              <w:t>Segreteria</w:t>
            </w:r>
          </w:p>
          <w:p w14:paraId="75765925" w14:textId="77777777" w:rsidR="00753BB8" w:rsidRPr="00CD622B" w:rsidRDefault="00753BB8" w:rsidP="00753BB8">
            <w:pPr>
              <w:pStyle w:val="Paragrafoelenco"/>
              <w:numPr>
                <w:ilvl w:val="0"/>
                <w:numId w:val="12"/>
              </w:numPr>
              <w:spacing w:after="120"/>
              <w:ind w:left="457"/>
              <w:rPr>
                <w:b/>
                <w:color w:val="000000" w:themeColor="text1"/>
                <w:sz w:val="16"/>
                <w:szCs w:val="16"/>
              </w:rPr>
            </w:pPr>
            <w:r w:rsidRPr="00CD622B">
              <w:rPr>
                <w:b/>
                <w:color w:val="000000" w:themeColor="text1"/>
                <w:sz w:val="16"/>
                <w:szCs w:val="16"/>
              </w:rPr>
              <w:t>Servizio Economico Finanziario</w:t>
            </w:r>
          </w:p>
          <w:p w14:paraId="5846E510" w14:textId="77777777" w:rsidR="00753BB8" w:rsidRPr="00CD622B" w:rsidRDefault="00753BB8" w:rsidP="00753BB8">
            <w:pPr>
              <w:pStyle w:val="Paragrafoelenco"/>
              <w:numPr>
                <w:ilvl w:val="0"/>
                <w:numId w:val="12"/>
              </w:numPr>
              <w:spacing w:after="120"/>
              <w:ind w:left="457"/>
              <w:rPr>
                <w:b/>
                <w:color w:val="000000" w:themeColor="text1"/>
                <w:sz w:val="16"/>
                <w:szCs w:val="16"/>
              </w:rPr>
            </w:pPr>
            <w:r w:rsidRPr="00CD622B">
              <w:rPr>
                <w:b/>
                <w:color w:val="000000" w:themeColor="text1"/>
                <w:sz w:val="16"/>
                <w:szCs w:val="16"/>
              </w:rPr>
              <w:t>Servizio Pubblica Fruizione</w:t>
            </w:r>
          </w:p>
          <w:p w14:paraId="32CE8422" w14:textId="77777777" w:rsidR="00753BB8" w:rsidRPr="00CD622B" w:rsidRDefault="00753BB8" w:rsidP="00753BB8">
            <w:pPr>
              <w:pStyle w:val="Paragrafoelenco"/>
              <w:numPr>
                <w:ilvl w:val="0"/>
                <w:numId w:val="12"/>
              </w:numPr>
              <w:spacing w:after="120"/>
              <w:ind w:left="457"/>
              <w:rPr>
                <w:b/>
                <w:color w:val="000000" w:themeColor="text1"/>
                <w:sz w:val="16"/>
                <w:szCs w:val="16"/>
              </w:rPr>
            </w:pPr>
            <w:r w:rsidRPr="00CD622B">
              <w:rPr>
                <w:b/>
                <w:color w:val="000000" w:themeColor="text1"/>
                <w:sz w:val="16"/>
                <w:szCs w:val="16"/>
              </w:rPr>
              <w:t>Servizio Valorizzazione del Patrimonio Immobiliare</w:t>
            </w:r>
          </w:p>
          <w:p w14:paraId="37AFE6B7" w14:textId="77777777" w:rsidR="00753BB8" w:rsidRPr="00CD622B" w:rsidRDefault="00753BB8" w:rsidP="00753BB8">
            <w:pPr>
              <w:pStyle w:val="Paragrafoelenco"/>
              <w:numPr>
                <w:ilvl w:val="0"/>
                <w:numId w:val="12"/>
              </w:numPr>
              <w:spacing w:after="120"/>
              <w:ind w:left="457"/>
              <w:rPr>
                <w:b/>
                <w:color w:val="000000" w:themeColor="text1"/>
                <w:sz w:val="16"/>
                <w:szCs w:val="16"/>
              </w:rPr>
            </w:pPr>
            <w:r w:rsidRPr="00CD622B">
              <w:rPr>
                <w:b/>
                <w:color w:val="000000" w:themeColor="text1"/>
                <w:sz w:val="16"/>
                <w:szCs w:val="16"/>
              </w:rPr>
              <w:t>Servizio Archivio Storico e Affari generali</w:t>
            </w:r>
          </w:p>
        </w:tc>
        <w:tc>
          <w:tcPr>
            <w:tcW w:w="2974" w:type="dxa"/>
            <w:vAlign w:val="center"/>
          </w:tcPr>
          <w:p w14:paraId="7232D691" w14:textId="07F8F960" w:rsidR="00753BB8" w:rsidRPr="00CD622B" w:rsidRDefault="00753BB8" w:rsidP="00F42A83">
            <w:pPr>
              <w:spacing w:after="120"/>
              <w:jc w:val="center"/>
              <w:rPr>
                <w:color w:val="000000" w:themeColor="text1"/>
                <w:sz w:val="16"/>
                <w:szCs w:val="16"/>
              </w:rPr>
            </w:pPr>
            <w:r w:rsidRPr="00CD622B">
              <w:rPr>
                <w:color w:val="000000" w:themeColor="text1"/>
                <w:sz w:val="16"/>
                <w:szCs w:val="16"/>
              </w:rPr>
              <w:t xml:space="preserve">Verifiche antimafia su appaltatori di beni e servizi ai sensi </w:t>
            </w:r>
            <w:r w:rsidR="00B214C2" w:rsidRPr="00CD622B">
              <w:rPr>
                <w:color w:val="000000" w:themeColor="text1"/>
                <w:sz w:val="16"/>
                <w:szCs w:val="16"/>
              </w:rPr>
              <w:t>del d.lgs. 36/2023</w:t>
            </w:r>
          </w:p>
        </w:tc>
      </w:tr>
      <w:tr w:rsidR="00753BB8" w:rsidRPr="00CD622B" w14:paraId="0EE1C836" w14:textId="77777777" w:rsidTr="00A912BD">
        <w:trPr>
          <w:trHeight w:val="2463"/>
          <w:jc w:val="right"/>
        </w:trPr>
        <w:tc>
          <w:tcPr>
            <w:tcW w:w="2982" w:type="dxa"/>
            <w:vMerge/>
          </w:tcPr>
          <w:p w14:paraId="75EC33F9" w14:textId="77777777" w:rsidR="00753BB8" w:rsidRPr="00CD622B" w:rsidRDefault="00753BB8" w:rsidP="00F42A83">
            <w:pPr>
              <w:jc w:val="center"/>
              <w:rPr>
                <w:sz w:val="16"/>
                <w:szCs w:val="16"/>
              </w:rPr>
            </w:pPr>
          </w:p>
        </w:tc>
        <w:tc>
          <w:tcPr>
            <w:tcW w:w="3097" w:type="dxa"/>
            <w:vMerge/>
            <w:vAlign w:val="center"/>
          </w:tcPr>
          <w:p w14:paraId="0192D74A" w14:textId="77777777" w:rsidR="00753BB8" w:rsidRPr="00CD622B" w:rsidRDefault="00753BB8" w:rsidP="00F42A83">
            <w:pPr>
              <w:spacing w:after="120"/>
              <w:jc w:val="center"/>
              <w:rPr>
                <w:color w:val="000000" w:themeColor="text1"/>
                <w:sz w:val="16"/>
                <w:szCs w:val="16"/>
              </w:rPr>
            </w:pPr>
          </w:p>
        </w:tc>
        <w:tc>
          <w:tcPr>
            <w:tcW w:w="2974" w:type="dxa"/>
            <w:vAlign w:val="center"/>
          </w:tcPr>
          <w:p w14:paraId="7959E0DC" w14:textId="77777777" w:rsidR="00753BB8" w:rsidRPr="00CD622B" w:rsidRDefault="00753BB8" w:rsidP="00F42A83">
            <w:pPr>
              <w:spacing w:after="120"/>
              <w:jc w:val="center"/>
              <w:rPr>
                <w:color w:val="000000" w:themeColor="text1"/>
                <w:sz w:val="16"/>
                <w:szCs w:val="16"/>
              </w:rPr>
            </w:pPr>
            <w:r w:rsidRPr="00CD622B">
              <w:rPr>
                <w:color w:val="000000" w:themeColor="text1"/>
                <w:sz w:val="16"/>
                <w:szCs w:val="16"/>
              </w:rPr>
              <w:t>Patto di Integrità della Fondazione in relazione agli affidamenti di lavori, servizi e forniture, di importo superiore ai 40.000 euro</w:t>
            </w:r>
          </w:p>
          <w:p w14:paraId="081453DC" w14:textId="77777777" w:rsidR="00753BB8" w:rsidRPr="00CD622B" w:rsidRDefault="00753BB8" w:rsidP="00F42A83">
            <w:pPr>
              <w:spacing w:after="120"/>
              <w:jc w:val="center"/>
              <w:rPr>
                <w:color w:val="000000" w:themeColor="text1"/>
                <w:sz w:val="16"/>
                <w:szCs w:val="16"/>
              </w:rPr>
            </w:pPr>
            <w:r w:rsidRPr="00CD622B">
              <w:rPr>
                <w:color w:val="000000" w:themeColor="text1"/>
                <w:sz w:val="16"/>
                <w:szCs w:val="16"/>
              </w:rPr>
              <w:t>Integrazione dei format contrattuali per favorire eventuali segnalazioni ex art. 54-bis, del D.lgs. n. 165/2001</w:t>
            </w:r>
          </w:p>
        </w:tc>
      </w:tr>
    </w:tbl>
    <w:p w14:paraId="63E594E6" w14:textId="77777777" w:rsidR="00753BB8" w:rsidRPr="00CD622B" w:rsidRDefault="00753BB8" w:rsidP="0044134A">
      <w:pPr>
        <w:pStyle w:val="NormaleWeb"/>
        <w:snapToGrid w:val="0"/>
        <w:spacing w:before="120" w:beforeAutospacing="0" w:after="120" w:afterAutospacing="0"/>
        <w:jc w:val="both"/>
        <w:rPr>
          <w:color w:val="000000" w:themeColor="text1"/>
          <w:sz w:val="22"/>
          <w:szCs w:val="22"/>
        </w:rPr>
      </w:pPr>
    </w:p>
    <w:p w14:paraId="7D6A4018" w14:textId="77777777" w:rsidR="00854B8C" w:rsidRPr="00CD622B" w:rsidRDefault="00854B8C" w:rsidP="00854B8C">
      <w:pPr>
        <w:pStyle w:val="Titolo3"/>
        <w:spacing w:before="120" w:after="120"/>
        <w:rPr>
          <w:b w:val="0"/>
          <w:bCs w:val="0"/>
          <w:i/>
          <w:iCs/>
          <w:color w:val="008F4A"/>
          <w:sz w:val="22"/>
          <w:szCs w:val="22"/>
        </w:rPr>
      </w:pPr>
      <w:bookmarkStart w:id="37" w:name="_Hlk100828111"/>
      <w:bookmarkStart w:id="38" w:name="_Toc101867803"/>
      <w:r w:rsidRPr="00CD622B">
        <w:rPr>
          <w:i/>
          <w:iCs/>
          <w:color w:val="008F4A"/>
          <w:sz w:val="22"/>
          <w:szCs w:val="22"/>
        </w:rPr>
        <w:t>Analisi del contesto interno</w:t>
      </w:r>
      <w:bookmarkEnd w:id="37"/>
      <w:bookmarkEnd w:id="38"/>
    </w:p>
    <w:p w14:paraId="603398A3" w14:textId="77777777" w:rsidR="002122FA" w:rsidRPr="00CD622B" w:rsidRDefault="002122FA" w:rsidP="002122FA">
      <w:pPr>
        <w:snapToGrid w:val="0"/>
        <w:spacing w:before="120" w:after="120"/>
        <w:jc w:val="both"/>
        <w:rPr>
          <w:color w:val="000000"/>
          <w:sz w:val="22"/>
          <w:szCs w:val="22"/>
        </w:rPr>
      </w:pPr>
      <w:r w:rsidRPr="00CD622B">
        <w:rPr>
          <w:color w:val="000000"/>
          <w:sz w:val="22"/>
          <w:szCs w:val="22"/>
        </w:rPr>
        <w:t>L’analisi del contesto interno si basa sull’approfondimento della struttura organizzativa del singolo Ente destinatario delle prescrizioni della l. n. 190/2012 e sulla rilevazione e analisi dei relativi processi organizzativi (c.d. “mappatura dei processi”).</w:t>
      </w:r>
    </w:p>
    <w:p w14:paraId="3673825A" w14:textId="4EEF199D" w:rsidR="002122FA" w:rsidRPr="00CD622B" w:rsidRDefault="002122FA" w:rsidP="002122FA">
      <w:pPr>
        <w:snapToGrid w:val="0"/>
        <w:spacing w:before="120" w:after="120"/>
        <w:jc w:val="both"/>
        <w:rPr>
          <w:i/>
          <w:color w:val="000000"/>
          <w:sz w:val="22"/>
          <w:szCs w:val="22"/>
        </w:rPr>
      </w:pPr>
      <w:r w:rsidRPr="00CD622B">
        <w:rPr>
          <w:color w:val="000000"/>
          <w:sz w:val="22"/>
          <w:szCs w:val="22"/>
        </w:rPr>
        <w:t xml:space="preserve">In particolare, attraverso la mappatura dei processi si individuano e rappresentano le attività di </w:t>
      </w:r>
      <w:r w:rsidR="00753BB8" w:rsidRPr="00CD622B">
        <w:rPr>
          <w:color w:val="000000"/>
          <w:sz w:val="22"/>
          <w:szCs w:val="22"/>
        </w:rPr>
        <w:t>FOM</w:t>
      </w:r>
      <w:r w:rsidRPr="00CD622B">
        <w:rPr>
          <w:color w:val="000000"/>
          <w:sz w:val="22"/>
          <w:szCs w:val="22"/>
        </w:rPr>
        <w:t xml:space="preserve"> al fine di ottenere un perimetro di riferimento per la successiva attività di identificazione e valutazione dei rischi corruttivi o di </w:t>
      </w:r>
      <w:r w:rsidRPr="00CD622B">
        <w:rPr>
          <w:i/>
          <w:color w:val="000000"/>
          <w:sz w:val="22"/>
          <w:szCs w:val="22"/>
        </w:rPr>
        <w:t>maladministration.</w:t>
      </w:r>
    </w:p>
    <w:p w14:paraId="085C8812" w14:textId="77777777" w:rsidR="002122FA" w:rsidRPr="00CD622B" w:rsidRDefault="002122FA" w:rsidP="002122FA">
      <w:pPr>
        <w:snapToGrid w:val="0"/>
        <w:spacing w:before="120" w:after="120"/>
        <w:jc w:val="both"/>
        <w:rPr>
          <w:color w:val="000000"/>
          <w:sz w:val="22"/>
          <w:szCs w:val="22"/>
        </w:rPr>
      </w:pPr>
      <w:r w:rsidRPr="00CD622B">
        <w:rPr>
          <w:color w:val="000000"/>
          <w:sz w:val="22"/>
          <w:szCs w:val="22"/>
        </w:rPr>
        <w:t>La mappatura conduce all’identificazione di aree che, in considerazione delle attività a queste riconducibili, risultano - in varia misura - esposte a rischi.</w:t>
      </w:r>
    </w:p>
    <w:p w14:paraId="7CDB4C7F" w14:textId="0C1CF72B" w:rsidR="00854B8C" w:rsidRPr="00CD622B" w:rsidRDefault="002122FA" w:rsidP="002122FA">
      <w:pPr>
        <w:snapToGrid w:val="0"/>
        <w:spacing w:before="120" w:after="120"/>
        <w:jc w:val="both"/>
        <w:rPr>
          <w:color w:val="000000"/>
          <w:sz w:val="22"/>
          <w:szCs w:val="22"/>
        </w:rPr>
      </w:pPr>
      <w:r w:rsidRPr="00CD622B">
        <w:rPr>
          <w:color w:val="000000"/>
          <w:sz w:val="22"/>
          <w:szCs w:val="22"/>
        </w:rPr>
        <w:t>In proposito, la Legge Anticorruzione e il P.N.A. individuano le seguenti aree di rischio c.d. “generali e obbligatorie:</w:t>
      </w:r>
    </w:p>
    <w:p w14:paraId="04128E3D" w14:textId="77777777" w:rsidR="00854B8C" w:rsidRPr="00CD622B" w:rsidRDefault="00854B8C" w:rsidP="009D598A">
      <w:pPr>
        <w:numPr>
          <w:ilvl w:val="0"/>
          <w:numId w:val="19"/>
        </w:numPr>
        <w:snapToGrid w:val="0"/>
        <w:spacing w:before="120" w:after="120"/>
        <w:jc w:val="both"/>
        <w:rPr>
          <w:color w:val="000000"/>
          <w:sz w:val="22"/>
          <w:szCs w:val="22"/>
        </w:rPr>
      </w:pPr>
      <w:r w:rsidRPr="00CD622B">
        <w:rPr>
          <w:color w:val="000000"/>
          <w:sz w:val="22"/>
          <w:szCs w:val="22"/>
        </w:rPr>
        <w:t>contratti;</w:t>
      </w:r>
    </w:p>
    <w:p w14:paraId="56E7756D" w14:textId="77777777" w:rsidR="00854B8C" w:rsidRPr="00CD622B" w:rsidRDefault="00854B8C" w:rsidP="009D598A">
      <w:pPr>
        <w:numPr>
          <w:ilvl w:val="0"/>
          <w:numId w:val="19"/>
        </w:numPr>
        <w:snapToGrid w:val="0"/>
        <w:spacing w:before="120" w:after="120"/>
        <w:jc w:val="both"/>
        <w:rPr>
          <w:color w:val="000000"/>
          <w:sz w:val="22"/>
          <w:szCs w:val="22"/>
        </w:rPr>
      </w:pPr>
      <w:r w:rsidRPr="00CD622B">
        <w:rPr>
          <w:color w:val="000000"/>
          <w:sz w:val="22"/>
          <w:szCs w:val="22"/>
        </w:rPr>
        <w:t>provvedimenti ampliativi della sfera giuridica dei destinatari privi di effetto economico diretto ed immediato per il destinatario;</w:t>
      </w:r>
    </w:p>
    <w:p w14:paraId="0890CA71" w14:textId="77777777" w:rsidR="00854B8C" w:rsidRPr="00CD622B" w:rsidRDefault="00854B8C" w:rsidP="009D598A">
      <w:pPr>
        <w:numPr>
          <w:ilvl w:val="0"/>
          <w:numId w:val="19"/>
        </w:numPr>
        <w:snapToGrid w:val="0"/>
        <w:spacing w:before="120" w:after="120"/>
        <w:jc w:val="both"/>
        <w:rPr>
          <w:color w:val="000000"/>
          <w:sz w:val="22"/>
          <w:szCs w:val="22"/>
        </w:rPr>
      </w:pPr>
      <w:r w:rsidRPr="00CD622B">
        <w:rPr>
          <w:color w:val="000000"/>
          <w:sz w:val="22"/>
          <w:szCs w:val="22"/>
        </w:rPr>
        <w:t>provvedimenti ampliativi della sfera giuridica dei destinatari con effetto economico diretto ed immediato per il destinatario;</w:t>
      </w:r>
    </w:p>
    <w:p w14:paraId="35B2FD7C" w14:textId="77777777" w:rsidR="00854B8C" w:rsidRPr="00CD622B" w:rsidRDefault="00854B8C" w:rsidP="009D598A">
      <w:pPr>
        <w:numPr>
          <w:ilvl w:val="0"/>
          <w:numId w:val="19"/>
        </w:numPr>
        <w:snapToGrid w:val="0"/>
        <w:spacing w:before="120" w:after="120"/>
        <w:jc w:val="both"/>
        <w:rPr>
          <w:color w:val="000000"/>
          <w:sz w:val="22"/>
          <w:szCs w:val="22"/>
        </w:rPr>
      </w:pPr>
      <w:r w:rsidRPr="00CD622B">
        <w:rPr>
          <w:color w:val="000000"/>
          <w:sz w:val="22"/>
          <w:szCs w:val="22"/>
        </w:rPr>
        <w:t xml:space="preserve">gestione delle entrate, delle spese e del patrimonio; </w:t>
      </w:r>
    </w:p>
    <w:p w14:paraId="2EB34CDF" w14:textId="77777777" w:rsidR="00854B8C" w:rsidRPr="00CD622B" w:rsidRDefault="00854B8C" w:rsidP="009D598A">
      <w:pPr>
        <w:numPr>
          <w:ilvl w:val="0"/>
          <w:numId w:val="19"/>
        </w:numPr>
        <w:snapToGrid w:val="0"/>
        <w:spacing w:before="120" w:after="120"/>
        <w:jc w:val="both"/>
        <w:rPr>
          <w:color w:val="000000"/>
          <w:sz w:val="22"/>
          <w:szCs w:val="22"/>
        </w:rPr>
      </w:pPr>
      <w:r w:rsidRPr="00CD622B">
        <w:rPr>
          <w:color w:val="000000"/>
          <w:sz w:val="22"/>
          <w:szCs w:val="22"/>
        </w:rPr>
        <w:t xml:space="preserve">controlli, verifiche, ispezioni e sanzioni; </w:t>
      </w:r>
    </w:p>
    <w:p w14:paraId="2F98E426" w14:textId="77777777" w:rsidR="00854B8C" w:rsidRPr="00CD622B" w:rsidRDefault="00854B8C" w:rsidP="009D598A">
      <w:pPr>
        <w:numPr>
          <w:ilvl w:val="0"/>
          <w:numId w:val="19"/>
        </w:numPr>
        <w:snapToGrid w:val="0"/>
        <w:spacing w:before="120" w:after="120"/>
        <w:jc w:val="both"/>
        <w:rPr>
          <w:color w:val="000000"/>
          <w:sz w:val="22"/>
          <w:szCs w:val="22"/>
        </w:rPr>
      </w:pPr>
      <w:r w:rsidRPr="00CD622B">
        <w:rPr>
          <w:color w:val="000000"/>
          <w:sz w:val="22"/>
          <w:szCs w:val="22"/>
        </w:rPr>
        <w:t xml:space="preserve">incarichi e nomine; </w:t>
      </w:r>
    </w:p>
    <w:p w14:paraId="0B9E3D3B" w14:textId="7CB51DD2" w:rsidR="00854B8C" w:rsidRPr="00CD622B" w:rsidRDefault="00854B8C" w:rsidP="009D598A">
      <w:pPr>
        <w:numPr>
          <w:ilvl w:val="0"/>
          <w:numId w:val="19"/>
        </w:numPr>
        <w:snapToGrid w:val="0"/>
        <w:spacing w:before="120" w:after="120"/>
        <w:jc w:val="both"/>
        <w:rPr>
          <w:color w:val="000000"/>
          <w:sz w:val="22"/>
          <w:szCs w:val="22"/>
        </w:rPr>
      </w:pPr>
      <w:r w:rsidRPr="00CD622B">
        <w:rPr>
          <w:color w:val="000000"/>
          <w:sz w:val="22"/>
          <w:szCs w:val="22"/>
        </w:rPr>
        <w:t xml:space="preserve">affari legali e contenzioso.  </w:t>
      </w:r>
    </w:p>
    <w:p w14:paraId="509FB8C7" w14:textId="77777777" w:rsidR="00854B8C" w:rsidRPr="00CD622B" w:rsidRDefault="00854B8C" w:rsidP="00854B8C">
      <w:pPr>
        <w:snapToGrid w:val="0"/>
        <w:spacing w:before="120" w:after="120"/>
        <w:jc w:val="both"/>
        <w:rPr>
          <w:color w:val="000000"/>
          <w:sz w:val="22"/>
          <w:szCs w:val="22"/>
        </w:rPr>
      </w:pPr>
      <w:r w:rsidRPr="00CD622B">
        <w:rPr>
          <w:color w:val="000000"/>
          <w:sz w:val="22"/>
          <w:szCs w:val="22"/>
        </w:rPr>
        <w:t>L’A.N.AC. ha altresì precisato che alle aree di cui sopra, possono aggiungersi ulteriori aree di rischio “specifiche” facenti capi ad eventuali caratteristiche tipologiche peculiari dei singoli Enti.</w:t>
      </w:r>
    </w:p>
    <w:p w14:paraId="4F0AD19D" w14:textId="63895CE5" w:rsidR="00EF3DE3" w:rsidRPr="00CD622B" w:rsidRDefault="00854B8C" w:rsidP="00EF3DE3">
      <w:pPr>
        <w:snapToGrid w:val="0"/>
        <w:spacing w:before="120" w:after="120"/>
        <w:jc w:val="both"/>
        <w:rPr>
          <w:color w:val="000000"/>
          <w:sz w:val="22"/>
          <w:szCs w:val="22"/>
        </w:rPr>
      </w:pPr>
      <w:r w:rsidRPr="00CD622B">
        <w:rPr>
          <w:color w:val="000000"/>
          <w:sz w:val="22"/>
          <w:szCs w:val="22"/>
        </w:rPr>
        <w:t>Sulla base di quanto precede,</w:t>
      </w:r>
      <w:r w:rsidR="002122FA" w:rsidRPr="00CD622B">
        <w:rPr>
          <w:color w:val="000000"/>
          <w:sz w:val="22"/>
          <w:szCs w:val="22"/>
        </w:rPr>
        <w:t xml:space="preserve"> ripercorrendo un’attività avviata in seno all’implementazione del </w:t>
      </w:r>
      <w:r w:rsidR="00EB68F5" w:rsidRPr="00CD622B">
        <w:rPr>
          <w:color w:val="000000"/>
          <w:sz w:val="22"/>
          <w:szCs w:val="22"/>
        </w:rPr>
        <w:t>PTPCT e del MOG 231</w:t>
      </w:r>
      <w:r w:rsidR="002122FA" w:rsidRPr="00CD622B">
        <w:rPr>
          <w:color w:val="000000"/>
          <w:sz w:val="22"/>
          <w:szCs w:val="22"/>
        </w:rPr>
        <w:t>,</w:t>
      </w:r>
      <w:r w:rsidRPr="00CD622B">
        <w:rPr>
          <w:color w:val="000000"/>
          <w:sz w:val="22"/>
          <w:szCs w:val="22"/>
        </w:rPr>
        <w:t xml:space="preserve"> si è dunque proceduto: </w:t>
      </w:r>
      <w:r w:rsidR="002122FA" w:rsidRPr="00CD622B">
        <w:rPr>
          <w:color w:val="000000"/>
          <w:sz w:val="22"/>
          <w:szCs w:val="22"/>
        </w:rPr>
        <w:t xml:space="preserve">(i) </w:t>
      </w:r>
      <w:r w:rsidRPr="00CD622B">
        <w:rPr>
          <w:color w:val="000000"/>
          <w:sz w:val="22"/>
          <w:szCs w:val="22"/>
        </w:rPr>
        <w:t>all’</w:t>
      </w:r>
      <w:r w:rsidRPr="00CD622B">
        <w:rPr>
          <w:bCs/>
          <w:color w:val="000000"/>
          <w:sz w:val="22"/>
          <w:szCs w:val="22"/>
        </w:rPr>
        <w:t>esame dell’attuale organizzazione dell’Ente</w:t>
      </w:r>
      <w:r w:rsidRPr="00CD622B">
        <w:rPr>
          <w:color w:val="000000"/>
          <w:sz w:val="22"/>
          <w:szCs w:val="22"/>
        </w:rPr>
        <w:t xml:space="preserve">; </w:t>
      </w:r>
      <w:r w:rsidR="002122FA" w:rsidRPr="00CD622B">
        <w:rPr>
          <w:color w:val="000000"/>
          <w:sz w:val="22"/>
          <w:szCs w:val="22"/>
        </w:rPr>
        <w:t xml:space="preserve">(ii) </w:t>
      </w:r>
      <w:r w:rsidRPr="00CD622B">
        <w:rPr>
          <w:color w:val="000000"/>
          <w:sz w:val="22"/>
          <w:szCs w:val="22"/>
        </w:rPr>
        <w:t>all’</w:t>
      </w:r>
      <w:r w:rsidRPr="00CD622B">
        <w:rPr>
          <w:bCs/>
          <w:color w:val="000000"/>
          <w:sz w:val="22"/>
          <w:szCs w:val="22"/>
        </w:rPr>
        <w:t>aggiornamento delle aree di rischio, in coerenza con le indicazioni di A.N.AC.</w:t>
      </w:r>
      <w:r w:rsidRPr="00CD622B">
        <w:rPr>
          <w:color w:val="000000"/>
          <w:sz w:val="22"/>
          <w:szCs w:val="22"/>
        </w:rPr>
        <w:t xml:space="preserve">; </w:t>
      </w:r>
      <w:r w:rsidR="002122FA" w:rsidRPr="00CD622B">
        <w:rPr>
          <w:color w:val="000000"/>
          <w:sz w:val="22"/>
          <w:szCs w:val="22"/>
        </w:rPr>
        <w:t xml:space="preserve">(iii) </w:t>
      </w:r>
      <w:r w:rsidRPr="00CD622B">
        <w:rPr>
          <w:color w:val="000000"/>
          <w:sz w:val="22"/>
          <w:szCs w:val="22"/>
        </w:rPr>
        <w:t>all’</w:t>
      </w:r>
      <w:r w:rsidRPr="00CD622B">
        <w:rPr>
          <w:bCs/>
          <w:color w:val="000000"/>
          <w:sz w:val="22"/>
          <w:szCs w:val="22"/>
        </w:rPr>
        <w:t>aggiornamento della mappatura dei processi</w:t>
      </w:r>
      <w:r w:rsidRPr="00CD622B">
        <w:rPr>
          <w:color w:val="000000"/>
          <w:sz w:val="22"/>
          <w:szCs w:val="22"/>
        </w:rPr>
        <w:t xml:space="preserve">. </w:t>
      </w:r>
      <w:bookmarkStart w:id="39" w:name="_Toc67679618"/>
      <w:bookmarkStart w:id="40" w:name="_Toc101867804"/>
    </w:p>
    <w:p w14:paraId="51ECD1DF" w14:textId="6569AD82" w:rsidR="00711DEF" w:rsidRPr="00CD622B" w:rsidRDefault="0044134A" w:rsidP="00711DEF">
      <w:pPr>
        <w:pStyle w:val="Titolo3"/>
        <w:spacing w:before="120" w:after="120"/>
        <w:rPr>
          <w:i/>
          <w:color w:val="008F4A"/>
          <w:sz w:val="22"/>
          <w:szCs w:val="22"/>
        </w:rPr>
      </w:pPr>
      <w:r w:rsidRPr="00CD622B">
        <w:rPr>
          <w:i/>
          <w:color w:val="008F4A"/>
          <w:sz w:val="22"/>
          <w:szCs w:val="22"/>
        </w:rPr>
        <w:lastRenderedPageBreak/>
        <w:t xml:space="preserve">Descrizione dell’attività di </w:t>
      </w:r>
      <w:r w:rsidR="00A84F6B" w:rsidRPr="00CD622B">
        <w:rPr>
          <w:i/>
          <w:color w:val="008F4A"/>
          <w:sz w:val="22"/>
          <w:szCs w:val="22"/>
        </w:rPr>
        <w:t>FOM</w:t>
      </w:r>
    </w:p>
    <w:p w14:paraId="23ACEE72" w14:textId="4B2F1F46" w:rsidR="0044134A" w:rsidRPr="00CD622B" w:rsidRDefault="004F65E9" w:rsidP="00854B8C">
      <w:pPr>
        <w:spacing w:before="120" w:after="120"/>
        <w:jc w:val="both"/>
        <w:rPr>
          <w:sz w:val="22"/>
          <w:szCs w:val="22"/>
          <w:lang w:eastAsia="ja-JP"/>
        </w:rPr>
      </w:pPr>
      <w:r w:rsidRPr="00CD622B">
        <w:rPr>
          <w:sz w:val="22"/>
          <w:szCs w:val="22"/>
          <w:lang w:eastAsia="ja-JP"/>
        </w:rPr>
        <w:t xml:space="preserve">La Fondazione </w:t>
      </w:r>
      <w:r w:rsidR="00CE27F8" w:rsidRPr="00CD622B">
        <w:rPr>
          <w:sz w:val="22"/>
          <w:szCs w:val="22"/>
          <w:lang w:eastAsia="ja-JP"/>
        </w:rPr>
        <w:t>persegue, senza fini di lucro:</w:t>
      </w:r>
    </w:p>
    <w:p w14:paraId="69CFAE33" w14:textId="05066350" w:rsidR="00CE27F8" w:rsidRPr="00CD622B" w:rsidRDefault="00CE27F8" w:rsidP="009D598A">
      <w:pPr>
        <w:pStyle w:val="Paragrafoelenco"/>
        <w:numPr>
          <w:ilvl w:val="0"/>
          <w:numId w:val="60"/>
        </w:numPr>
        <w:spacing w:before="120" w:after="120"/>
        <w:jc w:val="both"/>
        <w:rPr>
          <w:sz w:val="22"/>
          <w:szCs w:val="22"/>
          <w:lang w:eastAsia="ja-JP"/>
        </w:rPr>
      </w:pPr>
      <w:r w:rsidRPr="00CD622B">
        <w:rPr>
          <w:sz w:val="22"/>
          <w:szCs w:val="22"/>
          <w:lang w:eastAsia="ja-JP"/>
        </w:rPr>
        <w:t>la conservazione e la valorizzazione del Patrimonio Culturale Mauriziano di sua proprietà, quale unitario insieme nelle sue varie componenti immobiliari e mobiliari, costituenti istituti e luoghi della cultura, nonché nelle sue componenti immateriali di preservazione della conoscenza e della memoria e di perseguimento degli interessi delle comunità e dei territori interessati;</w:t>
      </w:r>
    </w:p>
    <w:p w14:paraId="611CA5D0" w14:textId="4319C283" w:rsidR="00CE27F8" w:rsidRPr="00CD622B" w:rsidRDefault="00CE27F8" w:rsidP="009D598A">
      <w:pPr>
        <w:pStyle w:val="Paragrafoelenco"/>
        <w:numPr>
          <w:ilvl w:val="0"/>
          <w:numId w:val="60"/>
        </w:numPr>
        <w:spacing w:before="120" w:after="120"/>
        <w:jc w:val="both"/>
        <w:rPr>
          <w:sz w:val="22"/>
          <w:szCs w:val="22"/>
          <w:lang w:eastAsia="ja-JP"/>
        </w:rPr>
      </w:pPr>
      <w:r w:rsidRPr="00CD622B">
        <w:rPr>
          <w:sz w:val="22"/>
          <w:szCs w:val="22"/>
          <w:lang w:eastAsia="ja-JP"/>
        </w:rPr>
        <w:t>le finalità istituzionali, mediante l’utilizzo delle proprie risorse economiche e organizzative e attraverso la promozione, lo sviluppo e il coordinamento delle risorse esterne, pubbliche e private, destinate alla conservazione, alla valorizzazione, alle migliori condizioni di pubblica fruizione del Patrimonio Culturale Mauriziano e al perseguimento delle utilità sociali connesse.</w:t>
      </w:r>
    </w:p>
    <w:p w14:paraId="0FACA98B" w14:textId="4606FB7B" w:rsidR="00FA4097" w:rsidRPr="00CD622B" w:rsidRDefault="00FA4097" w:rsidP="00FA4097">
      <w:pPr>
        <w:spacing w:before="120" w:after="120"/>
        <w:jc w:val="both"/>
        <w:rPr>
          <w:sz w:val="22"/>
          <w:szCs w:val="22"/>
          <w:lang w:eastAsia="ja-JP"/>
        </w:rPr>
      </w:pPr>
      <w:r w:rsidRPr="00CD622B">
        <w:rPr>
          <w:sz w:val="22"/>
          <w:szCs w:val="22"/>
          <w:lang w:eastAsia="ja-JP"/>
        </w:rPr>
        <w:t>Il Patrimonio Culturale Mauriziano, ossia quel complesso di beni immobili e mobili che è oggi proprietà inalienabile della Fondazione Ordine Mauriziano, è costituito:</w:t>
      </w:r>
    </w:p>
    <w:p w14:paraId="6DF10552" w14:textId="77777777" w:rsidR="00FA4097" w:rsidRPr="00CD622B" w:rsidRDefault="00FA4097" w:rsidP="00FA4097">
      <w:pPr>
        <w:spacing w:before="120" w:after="120"/>
        <w:jc w:val="both"/>
        <w:rPr>
          <w:sz w:val="22"/>
          <w:szCs w:val="22"/>
          <w:lang w:eastAsia="ja-JP"/>
        </w:rPr>
      </w:pPr>
      <w:r w:rsidRPr="00CD622B">
        <w:rPr>
          <w:sz w:val="22"/>
          <w:szCs w:val="22"/>
          <w:lang w:eastAsia="ja-JP"/>
        </w:rPr>
        <w:t>da tre grandi complessi di beni immobili con carattere e destinazione storico-religioso e con relativi tenimenti con carattere e destinazione residenziale e rurale:</w:t>
      </w:r>
    </w:p>
    <w:p w14:paraId="52661419" w14:textId="77777777" w:rsidR="00FA4097" w:rsidRPr="00CD622B" w:rsidRDefault="00FA4097" w:rsidP="0023016B">
      <w:pPr>
        <w:pStyle w:val="Paragrafoelenco"/>
        <w:numPr>
          <w:ilvl w:val="0"/>
          <w:numId w:val="66"/>
        </w:numPr>
        <w:snapToGrid w:val="0"/>
        <w:spacing w:before="120" w:after="120"/>
        <w:ind w:hanging="357"/>
        <w:contextualSpacing w:val="0"/>
        <w:jc w:val="both"/>
        <w:rPr>
          <w:sz w:val="22"/>
          <w:szCs w:val="22"/>
          <w:lang w:eastAsia="ja-JP"/>
        </w:rPr>
      </w:pPr>
      <w:r w:rsidRPr="00CD622B">
        <w:rPr>
          <w:sz w:val="22"/>
          <w:szCs w:val="22"/>
          <w:lang w:eastAsia="ja-JP"/>
        </w:rPr>
        <w:t>in Nichelino, frazione Stupinigi (TO):</w:t>
      </w:r>
    </w:p>
    <w:p w14:paraId="311DDFEB" w14:textId="178C40FC" w:rsidR="00FA4097" w:rsidRPr="00CD622B" w:rsidRDefault="00FA4097" w:rsidP="0023016B">
      <w:pPr>
        <w:pStyle w:val="Paragrafoelenco"/>
        <w:numPr>
          <w:ilvl w:val="0"/>
          <w:numId w:val="67"/>
        </w:numPr>
        <w:snapToGrid w:val="0"/>
        <w:spacing w:before="120" w:after="120"/>
        <w:ind w:hanging="357"/>
        <w:contextualSpacing w:val="0"/>
        <w:jc w:val="both"/>
        <w:rPr>
          <w:sz w:val="22"/>
          <w:szCs w:val="22"/>
          <w:lang w:eastAsia="ja-JP"/>
        </w:rPr>
      </w:pPr>
      <w:r w:rsidRPr="00CD622B">
        <w:rPr>
          <w:sz w:val="22"/>
          <w:szCs w:val="22"/>
          <w:lang w:eastAsia="ja-JP"/>
        </w:rPr>
        <w:t>Palazzina di Caccia di Stupinigi e relativo "Concentrico" comprendente:</w:t>
      </w:r>
    </w:p>
    <w:p w14:paraId="43F239E1" w14:textId="77777777" w:rsidR="00FA4097" w:rsidRPr="00CD622B" w:rsidRDefault="00FA4097" w:rsidP="0023016B">
      <w:pPr>
        <w:pStyle w:val="Paragrafoelenco"/>
        <w:numPr>
          <w:ilvl w:val="0"/>
          <w:numId w:val="67"/>
        </w:numPr>
        <w:snapToGrid w:val="0"/>
        <w:spacing w:before="120" w:after="120"/>
        <w:ind w:hanging="357"/>
        <w:contextualSpacing w:val="0"/>
        <w:jc w:val="both"/>
        <w:rPr>
          <w:sz w:val="22"/>
          <w:szCs w:val="22"/>
          <w:lang w:eastAsia="ja-JP"/>
        </w:rPr>
      </w:pPr>
      <w:r w:rsidRPr="00CD622B">
        <w:rPr>
          <w:sz w:val="22"/>
          <w:szCs w:val="22"/>
          <w:lang w:eastAsia="ja-JP"/>
        </w:rPr>
        <w:t xml:space="preserve">Esedra di Levante, Esedra di Ponente, Chiesa parrocchiale della Santa Visitazione di Maria Vergine, Castelvecchio </w:t>
      </w:r>
    </w:p>
    <w:p w14:paraId="1D75C9CD" w14:textId="37046532" w:rsidR="00FA4097" w:rsidRPr="00CD622B" w:rsidRDefault="00FA4097" w:rsidP="0023016B">
      <w:pPr>
        <w:pStyle w:val="Paragrafoelenco"/>
        <w:numPr>
          <w:ilvl w:val="0"/>
          <w:numId w:val="68"/>
        </w:numPr>
        <w:snapToGrid w:val="0"/>
        <w:spacing w:before="120" w:after="120"/>
        <w:ind w:hanging="357"/>
        <w:contextualSpacing w:val="0"/>
        <w:jc w:val="both"/>
        <w:rPr>
          <w:sz w:val="22"/>
          <w:szCs w:val="22"/>
          <w:lang w:eastAsia="ja-JP"/>
        </w:rPr>
      </w:pPr>
      <w:r w:rsidRPr="00CD622B">
        <w:rPr>
          <w:sz w:val="22"/>
          <w:szCs w:val="22"/>
          <w:lang w:eastAsia="ja-JP"/>
        </w:rPr>
        <w:t>in Revello, frazione Staffarda (CN):</w:t>
      </w:r>
    </w:p>
    <w:p w14:paraId="4ACB7452" w14:textId="77777777" w:rsidR="00FA4097" w:rsidRPr="00CD622B" w:rsidRDefault="00FA4097" w:rsidP="0023016B">
      <w:pPr>
        <w:pStyle w:val="Paragrafoelenco"/>
        <w:numPr>
          <w:ilvl w:val="0"/>
          <w:numId w:val="69"/>
        </w:numPr>
        <w:snapToGrid w:val="0"/>
        <w:spacing w:before="120" w:after="120"/>
        <w:ind w:hanging="357"/>
        <w:contextualSpacing w:val="0"/>
        <w:jc w:val="both"/>
        <w:rPr>
          <w:sz w:val="22"/>
          <w:szCs w:val="22"/>
          <w:lang w:eastAsia="ja-JP"/>
        </w:rPr>
      </w:pPr>
      <w:r w:rsidRPr="00CD622B">
        <w:rPr>
          <w:sz w:val="22"/>
          <w:szCs w:val="22"/>
          <w:lang w:eastAsia="ja-JP"/>
        </w:rPr>
        <w:t>Complesso abbaziale cistercense di Santa Maria di Staffarda e relativo "Concentrico" comprendente:</w:t>
      </w:r>
    </w:p>
    <w:p w14:paraId="7A3A4620" w14:textId="77777777" w:rsidR="00FA4097" w:rsidRPr="00CD622B" w:rsidRDefault="00FA4097" w:rsidP="0023016B">
      <w:pPr>
        <w:pStyle w:val="Paragrafoelenco"/>
        <w:numPr>
          <w:ilvl w:val="0"/>
          <w:numId w:val="69"/>
        </w:numPr>
        <w:snapToGrid w:val="0"/>
        <w:spacing w:before="120" w:after="120"/>
        <w:ind w:hanging="357"/>
        <w:contextualSpacing w:val="0"/>
        <w:jc w:val="both"/>
        <w:rPr>
          <w:sz w:val="22"/>
          <w:szCs w:val="22"/>
          <w:lang w:eastAsia="ja-JP"/>
        </w:rPr>
      </w:pPr>
      <w:r w:rsidRPr="00CD622B">
        <w:rPr>
          <w:sz w:val="22"/>
          <w:szCs w:val="22"/>
          <w:lang w:eastAsia="ja-JP"/>
        </w:rPr>
        <w:t>Palazzo mercatale, edifici civili, edifici agricoli e rurali</w:t>
      </w:r>
    </w:p>
    <w:p w14:paraId="28A13FC0" w14:textId="77777777" w:rsidR="00FA4097" w:rsidRPr="00CD622B" w:rsidRDefault="00FA4097" w:rsidP="0023016B">
      <w:pPr>
        <w:pStyle w:val="Paragrafoelenco"/>
        <w:numPr>
          <w:ilvl w:val="0"/>
          <w:numId w:val="70"/>
        </w:numPr>
        <w:snapToGrid w:val="0"/>
        <w:spacing w:before="120" w:after="120"/>
        <w:ind w:hanging="357"/>
        <w:contextualSpacing w:val="0"/>
        <w:jc w:val="both"/>
        <w:rPr>
          <w:sz w:val="22"/>
          <w:szCs w:val="22"/>
          <w:lang w:eastAsia="ja-JP"/>
        </w:rPr>
      </w:pPr>
      <w:r w:rsidRPr="00CD622B">
        <w:rPr>
          <w:sz w:val="22"/>
          <w:szCs w:val="22"/>
          <w:lang w:eastAsia="ja-JP"/>
        </w:rPr>
        <w:t>in Buttigliera Alta, Rosta (TO):</w:t>
      </w:r>
    </w:p>
    <w:p w14:paraId="4D17619F" w14:textId="77777777" w:rsidR="00FA4097" w:rsidRPr="00CD622B" w:rsidRDefault="00FA4097" w:rsidP="0023016B">
      <w:pPr>
        <w:pStyle w:val="Paragrafoelenco"/>
        <w:numPr>
          <w:ilvl w:val="0"/>
          <w:numId w:val="71"/>
        </w:numPr>
        <w:snapToGrid w:val="0"/>
        <w:spacing w:before="120" w:after="120"/>
        <w:ind w:hanging="357"/>
        <w:contextualSpacing w:val="0"/>
        <w:jc w:val="both"/>
        <w:rPr>
          <w:sz w:val="22"/>
          <w:szCs w:val="22"/>
          <w:lang w:eastAsia="ja-JP"/>
        </w:rPr>
      </w:pPr>
      <w:r w:rsidRPr="00CD622B">
        <w:rPr>
          <w:sz w:val="22"/>
          <w:szCs w:val="22"/>
          <w:lang w:eastAsia="ja-JP"/>
        </w:rPr>
        <w:t>Complesso abbaziale di Sant'Antonio di Ranverso e relativo "Concentrico" comprendente:</w:t>
      </w:r>
    </w:p>
    <w:p w14:paraId="1156908B" w14:textId="248A8B3C" w:rsidR="00FA4097" w:rsidRPr="00CD622B" w:rsidRDefault="00FA4097" w:rsidP="0023016B">
      <w:pPr>
        <w:pStyle w:val="Paragrafoelenco"/>
        <w:numPr>
          <w:ilvl w:val="0"/>
          <w:numId w:val="71"/>
        </w:numPr>
        <w:snapToGrid w:val="0"/>
        <w:spacing w:before="120" w:after="120"/>
        <w:ind w:hanging="357"/>
        <w:contextualSpacing w:val="0"/>
        <w:jc w:val="both"/>
        <w:rPr>
          <w:sz w:val="22"/>
          <w:szCs w:val="22"/>
          <w:lang w:eastAsia="ja-JP"/>
        </w:rPr>
      </w:pPr>
      <w:r w:rsidRPr="00CD622B">
        <w:rPr>
          <w:sz w:val="22"/>
          <w:szCs w:val="22"/>
          <w:lang w:eastAsia="ja-JP"/>
        </w:rPr>
        <w:t>Ospedaletto, edifici civili, agricoli e rurali</w:t>
      </w:r>
    </w:p>
    <w:p w14:paraId="40F3E755" w14:textId="77777777" w:rsidR="00FA4097" w:rsidRPr="00CD622B" w:rsidRDefault="00FA4097" w:rsidP="0023016B">
      <w:pPr>
        <w:pStyle w:val="Paragrafoelenco"/>
        <w:numPr>
          <w:ilvl w:val="0"/>
          <w:numId w:val="72"/>
        </w:numPr>
        <w:snapToGrid w:val="0"/>
        <w:spacing w:before="120" w:after="120"/>
        <w:ind w:hanging="357"/>
        <w:contextualSpacing w:val="0"/>
        <w:jc w:val="both"/>
        <w:rPr>
          <w:sz w:val="22"/>
          <w:szCs w:val="22"/>
          <w:lang w:eastAsia="ja-JP"/>
        </w:rPr>
      </w:pPr>
      <w:r w:rsidRPr="00CD622B">
        <w:rPr>
          <w:sz w:val="22"/>
          <w:szCs w:val="22"/>
          <w:lang w:eastAsia="ja-JP"/>
        </w:rPr>
        <w:t xml:space="preserve">da cinque immobili con destinazione storico-religiosa: </w:t>
      </w:r>
    </w:p>
    <w:p w14:paraId="67FE829D" w14:textId="77777777" w:rsidR="00FA4097" w:rsidRPr="00CD622B" w:rsidRDefault="00FA4097" w:rsidP="0023016B">
      <w:pPr>
        <w:pStyle w:val="Paragrafoelenco"/>
        <w:numPr>
          <w:ilvl w:val="0"/>
          <w:numId w:val="73"/>
        </w:numPr>
        <w:snapToGrid w:val="0"/>
        <w:spacing w:before="120" w:after="120"/>
        <w:ind w:hanging="357"/>
        <w:contextualSpacing w:val="0"/>
        <w:jc w:val="both"/>
        <w:rPr>
          <w:sz w:val="22"/>
          <w:szCs w:val="22"/>
          <w:lang w:eastAsia="ja-JP"/>
        </w:rPr>
      </w:pPr>
      <w:r w:rsidRPr="00CD622B">
        <w:rPr>
          <w:sz w:val="22"/>
          <w:szCs w:val="22"/>
          <w:lang w:eastAsia="ja-JP"/>
        </w:rPr>
        <w:t>Chiesa della Beata Vergine e di San Maurizio - Chivasso (TO)</w:t>
      </w:r>
    </w:p>
    <w:p w14:paraId="29E5BFF7" w14:textId="77777777" w:rsidR="00FA4097" w:rsidRPr="00CD622B" w:rsidRDefault="00FA4097" w:rsidP="0023016B">
      <w:pPr>
        <w:pStyle w:val="Paragrafoelenco"/>
        <w:numPr>
          <w:ilvl w:val="0"/>
          <w:numId w:val="73"/>
        </w:numPr>
        <w:snapToGrid w:val="0"/>
        <w:spacing w:before="120" w:after="120"/>
        <w:ind w:hanging="357"/>
        <w:contextualSpacing w:val="0"/>
        <w:jc w:val="both"/>
        <w:rPr>
          <w:sz w:val="22"/>
          <w:szCs w:val="22"/>
          <w:lang w:eastAsia="ja-JP"/>
        </w:rPr>
      </w:pPr>
      <w:r w:rsidRPr="00CD622B">
        <w:rPr>
          <w:sz w:val="22"/>
          <w:szCs w:val="22"/>
          <w:lang w:eastAsia="ja-JP"/>
        </w:rPr>
        <w:t>Priorato di Torre Pellice - Chiesa Parrocchiale di San Martino</w:t>
      </w:r>
    </w:p>
    <w:p w14:paraId="6E023507" w14:textId="77777777" w:rsidR="00FA4097" w:rsidRPr="00CD622B" w:rsidRDefault="00FA4097" w:rsidP="0023016B">
      <w:pPr>
        <w:pStyle w:val="Paragrafoelenco"/>
        <w:numPr>
          <w:ilvl w:val="0"/>
          <w:numId w:val="73"/>
        </w:numPr>
        <w:snapToGrid w:val="0"/>
        <w:spacing w:before="120" w:after="120"/>
        <w:ind w:hanging="357"/>
        <w:contextualSpacing w:val="0"/>
        <w:jc w:val="both"/>
        <w:rPr>
          <w:sz w:val="22"/>
          <w:szCs w:val="22"/>
          <w:lang w:eastAsia="ja-JP"/>
        </w:rPr>
      </w:pPr>
      <w:r w:rsidRPr="00CD622B">
        <w:rPr>
          <w:sz w:val="22"/>
          <w:szCs w:val="22"/>
          <w:lang w:eastAsia="ja-JP"/>
        </w:rPr>
        <w:t>Chiesa Parrocchiale di Santa Caterina e Torre Rossa - Asti</w:t>
      </w:r>
    </w:p>
    <w:p w14:paraId="65B946A0" w14:textId="77777777" w:rsidR="00FA4097" w:rsidRPr="00CD622B" w:rsidRDefault="00FA4097" w:rsidP="0023016B">
      <w:pPr>
        <w:pStyle w:val="Paragrafoelenco"/>
        <w:numPr>
          <w:ilvl w:val="0"/>
          <w:numId w:val="73"/>
        </w:numPr>
        <w:snapToGrid w:val="0"/>
        <w:spacing w:before="120" w:after="120"/>
        <w:ind w:hanging="357"/>
        <w:contextualSpacing w:val="0"/>
        <w:jc w:val="both"/>
        <w:rPr>
          <w:sz w:val="22"/>
          <w:szCs w:val="22"/>
          <w:lang w:eastAsia="ja-JP"/>
        </w:rPr>
      </w:pPr>
      <w:r w:rsidRPr="00CD622B">
        <w:rPr>
          <w:sz w:val="22"/>
          <w:szCs w:val="22"/>
          <w:lang w:eastAsia="ja-JP"/>
        </w:rPr>
        <w:t>Basilica di Santa Croce - Cagliari</w:t>
      </w:r>
    </w:p>
    <w:p w14:paraId="53184F3A" w14:textId="01639523" w:rsidR="00FA4097" w:rsidRPr="00CD622B" w:rsidRDefault="00FA4097" w:rsidP="0023016B">
      <w:pPr>
        <w:pStyle w:val="Paragrafoelenco"/>
        <w:numPr>
          <w:ilvl w:val="0"/>
          <w:numId w:val="73"/>
        </w:numPr>
        <w:snapToGrid w:val="0"/>
        <w:spacing w:before="120" w:after="120"/>
        <w:ind w:hanging="357"/>
        <w:contextualSpacing w:val="0"/>
        <w:jc w:val="both"/>
        <w:rPr>
          <w:sz w:val="22"/>
          <w:szCs w:val="22"/>
          <w:lang w:eastAsia="ja-JP"/>
        </w:rPr>
      </w:pPr>
      <w:r w:rsidRPr="00CD622B">
        <w:rPr>
          <w:sz w:val="22"/>
          <w:szCs w:val="22"/>
          <w:lang w:eastAsia="ja-JP"/>
        </w:rPr>
        <w:t>Basilica Mauriziana dei Santi Maurizio e Lazzaro - Torino</w:t>
      </w:r>
    </w:p>
    <w:p w14:paraId="66A43511" w14:textId="77777777" w:rsidR="00FA4097" w:rsidRPr="00CD622B" w:rsidRDefault="00FA4097" w:rsidP="0023016B">
      <w:pPr>
        <w:pStyle w:val="Paragrafoelenco"/>
        <w:numPr>
          <w:ilvl w:val="0"/>
          <w:numId w:val="74"/>
        </w:numPr>
        <w:snapToGrid w:val="0"/>
        <w:spacing w:before="120" w:after="120"/>
        <w:ind w:hanging="357"/>
        <w:contextualSpacing w:val="0"/>
        <w:jc w:val="both"/>
        <w:rPr>
          <w:sz w:val="22"/>
          <w:szCs w:val="22"/>
          <w:lang w:eastAsia="ja-JP"/>
        </w:rPr>
      </w:pPr>
      <w:r w:rsidRPr="00CD622B">
        <w:rPr>
          <w:sz w:val="22"/>
          <w:szCs w:val="22"/>
          <w:lang w:eastAsia="ja-JP"/>
        </w:rPr>
        <w:t xml:space="preserve">da tre cappellanie campestri: </w:t>
      </w:r>
    </w:p>
    <w:p w14:paraId="4494B494" w14:textId="77777777" w:rsidR="00FA4097" w:rsidRPr="00CD622B" w:rsidRDefault="00FA4097" w:rsidP="0023016B">
      <w:pPr>
        <w:pStyle w:val="Paragrafoelenco"/>
        <w:numPr>
          <w:ilvl w:val="0"/>
          <w:numId w:val="75"/>
        </w:numPr>
        <w:snapToGrid w:val="0"/>
        <w:spacing w:before="120" w:after="120"/>
        <w:ind w:hanging="357"/>
        <w:contextualSpacing w:val="0"/>
        <w:jc w:val="both"/>
        <w:rPr>
          <w:sz w:val="22"/>
          <w:szCs w:val="22"/>
          <w:lang w:eastAsia="ja-JP"/>
        </w:rPr>
      </w:pPr>
      <w:r w:rsidRPr="00CD622B">
        <w:rPr>
          <w:sz w:val="22"/>
          <w:szCs w:val="22"/>
          <w:lang w:eastAsia="ja-JP"/>
        </w:rPr>
        <w:t>Cappella della Madonna dei Boschi (Buttigliera Alta, TO);</w:t>
      </w:r>
    </w:p>
    <w:p w14:paraId="17E05EB8" w14:textId="77777777" w:rsidR="00FA4097" w:rsidRPr="00CD622B" w:rsidRDefault="00FA4097" w:rsidP="0023016B">
      <w:pPr>
        <w:pStyle w:val="Paragrafoelenco"/>
        <w:numPr>
          <w:ilvl w:val="0"/>
          <w:numId w:val="75"/>
        </w:numPr>
        <w:snapToGrid w:val="0"/>
        <w:spacing w:before="120" w:after="120"/>
        <w:ind w:hanging="357"/>
        <w:contextualSpacing w:val="0"/>
        <w:jc w:val="both"/>
        <w:rPr>
          <w:sz w:val="22"/>
          <w:szCs w:val="22"/>
          <w:lang w:eastAsia="ja-JP"/>
        </w:rPr>
      </w:pPr>
      <w:r w:rsidRPr="00CD622B">
        <w:rPr>
          <w:sz w:val="22"/>
          <w:szCs w:val="22"/>
          <w:lang w:eastAsia="ja-JP"/>
        </w:rPr>
        <w:t xml:space="preserve">Cappella di Santa Maria Vergine Assunta in Regione Grangia (Lagnasco, CN); </w:t>
      </w:r>
    </w:p>
    <w:p w14:paraId="7CD05360" w14:textId="7F102DC0" w:rsidR="00FA4097" w:rsidRPr="00CD622B" w:rsidRDefault="00FA4097" w:rsidP="0023016B">
      <w:pPr>
        <w:pStyle w:val="Paragrafoelenco"/>
        <w:numPr>
          <w:ilvl w:val="0"/>
          <w:numId w:val="75"/>
        </w:numPr>
        <w:snapToGrid w:val="0"/>
        <w:spacing w:before="120" w:after="120"/>
        <w:ind w:hanging="357"/>
        <w:contextualSpacing w:val="0"/>
        <w:jc w:val="both"/>
        <w:rPr>
          <w:sz w:val="22"/>
          <w:szCs w:val="22"/>
          <w:lang w:eastAsia="ja-JP"/>
        </w:rPr>
      </w:pPr>
      <w:r w:rsidRPr="00CD622B">
        <w:rPr>
          <w:sz w:val="22"/>
          <w:szCs w:val="22"/>
          <w:lang w:eastAsia="ja-JP"/>
        </w:rPr>
        <w:t>Cappella in Regione Saccabonello (Revello, CN).</w:t>
      </w:r>
    </w:p>
    <w:p w14:paraId="5F1B8AC0" w14:textId="77777777" w:rsidR="00FA4097" w:rsidRPr="00CD622B" w:rsidRDefault="00FA4097" w:rsidP="0023016B">
      <w:pPr>
        <w:pStyle w:val="Paragrafoelenco"/>
        <w:numPr>
          <w:ilvl w:val="0"/>
          <w:numId w:val="76"/>
        </w:numPr>
        <w:snapToGrid w:val="0"/>
        <w:spacing w:before="120" w:after="120"/>
        <w:ind w:hanging="357"/>
        <w:contextualSpacing w:val="0"/>
        <w:jc w:val="both"/>
        <w:rPr>
          <w:sz w:val="22"/>
          <w:szCs w:val="22"/>
          <w:lang w:eastAsia="ja-JP"/>
        </w:rPr>
      </w:pPr>
      <w:r w:rsidRPr="00CD622B">
        <w:rPr>
          <w:sz w:val="22"/>
          <w:szCs w:val="22"/>
          <w:lang w:eastAsia="ja-JP"/>
        </w:rPr>
        <w:t xml:space="preserve">da un archivio: </w:t>
      </w:r>
    </w:p>
    <w:p w14:paraId="3EA6D1C6" w14:textId="77777777" w:rsidR="00FA4097" w:rsidRPr="00CD622B" w:rsidRDefault="00FA4097" w:rsidP="0023016B">
      <w:pPr>
        <w:pStyle w:val="Paragrafoelenco"/>
        <w:numPr>
          <w:ilvl w:val="0"/>
          <w:numId w:val="77"/>
        </w:numPr>
        <w:snapToGrid w:val="0"/>
        <w:spacing w:before="120" w:after="120"/>
        <w:ind w:hanging="357"/>
        <w:contextualSpacing w:val="0"/>
        <w:jc w:val="both"/>
        <w:rPr>
          <w:sz w:val="22"/>
          <w:szCs w:val="22"/>
          <w:lang w:eastAsia="ja-JP"/>
        </w:rPr>
      </w:pPr>
      <w:r w:rsidRPr="00CD622B">
        <w:rPr>
          <w:sz w:val="22"/>
          <w:szCs w:val="22"/>
          <w:lang w:eastAsia="ja-JP"/>
        </w:rPr>
        <w:t xml:space="preserve">l'Archivio Storico dell'Ordine Mauriziano, il secondo per importanza dopo l'Archivio di Stato di Torino.  </w:t>
      </w:r>
    </w:p>
    <w:p w14:paraId="1D1F8DF0" w14:textId="77777777" w:rsidR="008F01B6" w:rsidRPr="00CD622B" w:rsidRDefault="008F01B6" w:rsidP="00592944">
      <w:pPr>
        <w:spacing w:before="120" w:after="120"/>
        <w:jc w:val="both"/>
        <w:rPr>
          <w:sz w:val="22"/>
          <w:szCs w:val="22"/>
          <w:lang w:eastAsia="ja-JP"/>
        </w:rPr>
      </w:pPr>
    </w:p>
    <w:p w14:paraId="7C2EA22D" w14:textId="0CA2D91F" w:rsidR="00854B8C" w:rsidRPr="00CD622B" w:rsidRDefault="00854B8C" w:rsidP="00854B8C">
      <w:pPr>
        <w:pStyle w:val="Titolo3"/>
        <w:spacing w:before="120" w:after="120"/>
        <w:rPr>
          <w:b w:val="0"/>
          <w:bCs w:val="0"/>
          <w:i/>
          <w:iCs/>
          <w:color w:val="008F4A"/>
          <w:sz w:val="22"/>
          <w:szCs w:val="22"/>
        </w:rPr>
      </w:pPr>
      <w:r w:rsidRPr="00CD622B">
        <w:rPr>
          <w:i/>
          <w:color w:val="008F4A"/>
          <w:sz w:val="22"/>
          <w:szCs w:val="22"/>
        </w:rPr>
        <w:lastRenderedPageBreak/>
        <w:t>Aree</w:t>
      </w:r>
      <w:r w:rsidRPr="00CD622B">
        <w:rPr>
          <w:i/>
          <w:iCs/>
          <w:color w:val="008F4A"/>
          <w:sz w:val="22"/>
          <w:szCs w:val="22"/>
        </w:rPr>
        <w:t xml:space="preserve"> di rischio e mappatura dei processi</w:t>
      </w:r>
      <w:bookmarkEnd w:id="39"/>
      <w:bookmarkEnd w:id="40"/>
    </w:p>
    <w:p w14:paraId="156E277C" w14:textId="77777777" w:rsidR="003564E3" w:rsidRPr="00CD622B" w:rsidRDefault="00854B8C" w:rsidP="00854B8C">
      <w:pPr>
        <w:spacing w:before="120" w:after="120"/>
        <w:jc w:val="both"/>
        <w:rPr>
          <w:color w:val="000000"/>
          <w:sz w:val="22"/>
          <w:szCs w:val="22"/>
        </w:rPr>
      </w:pPr>
      <w:r w:rsidRPr="00CD622B">
        <w:rPr>
          <w:color w:val="000000"/>
          <w:sz w:val="22"/>
          <w:szCs w:val="22"/>
        </w:rPr>
        <w:t xml:space="preserve">La mappatura dei processi rappresenta un modo efficace di individuare e rappresentare le attività dell’amministrazione avente carattere strumentale ai fini dell’identificazione, della valutazione e del trattamento dei rischi corruttivi. </w:t>
      </w:r>
    </w:p>
    <w:p w14:paraId="241092EF" w14:textId="1BA148AF" w:rsidR="00854B8C" w:rsidRPr="00CD622B" w:rsidRDefault="00854B8C" w:rsidP="00854B8C">
      <w:pPr>
        <w:spacing w:before="120" w:after="120"/>
        <w:jc w:val="both"/>
        <w:rPr>
          <w:color w:val="000000"/>
          <w:sz w:val="22"/>
          <w:szCs w:val="22"/>
        </w:rPr>
      </w:pPr>
      <w:r w:rsidRPr="00CD622B">
        <w:rPr>
          <w:color w:val="000000"/>
          <w:sz w:val="22"/>
          <w:szCs w:val="22"/>
        </w:rPr>
        <w:t xml:space="preserve">In base all’analisi del contesto interno organizzativo sopra rappresentata, e coerentemente con le analisi svolte secondo le più recenti indicazioni di prassi dell’A.N.AC., possono annoverarsi le aree </w:t>
      </w:r>
      <w:r w:rsidR="003564E3" w:rsidRPr="00CD622B">
        <w:rPr>
          <w:color w:val="000000"/>
          <w:sz w:val="22"/>
          <w:szCs w:val="22"/>
        </w:rPr>
        <w:t>di operatività alle quali afferiscono le aree di rischio secondo la tassonomia di A.N.AC.</w:t>
      </w:r>
      <w:r w:rsidR="002122FA" w:rsidRPr="00CD622B">
        <w:rPr>
          <w:color w:val="000000"/>
          <w:sz w:val="22"/>
          <w:szCs w:val="22"/>
        </w:rPr>
        <w:t>:</w:t>
      </w:r>
    </w:p>
    <w:tbl>
      <w:tblPr>
        <w:tblStyle w:val="Grigliatabella"/>
        <w:tblW w:w="5000" w:type="pct"/>
        <w:tblInd w:w="-15"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550"/>
        <w:gridCol w:w="8494"/>
      </w:tblGrid>
      <w:tr w:rsidR="00021AC0" w:rsidRPr="00CD622B" w14:paraId="2B644024" w14:textId="502C7B76" w:rsidTr="00A912BD">
        <w:trPr>
          <w:trHeight w:val="263"/>
          <w:tblHeader/>
        </w:trPr>
        <w:tc>
          <w:tcPr>
            <w:tcW w:w="304" w:type="pct"/>
            <w:shd w:val="clear" w:color="auto" w:fill="0A2E74"/>
            <w:vAlign w:val="center"/>
          </w:tcPr>
          <w:p w14:paraId="37CF64BF" w14:textId="77777777" w:rsidR="00021AC0" w:rsidRPr="00CD622B" w:rsidRDefault="00021AC0" w:rsidP="00021AC0">
            <w:pPr>
              <w:snapToGrid w:val="0"/>
              <w:spacing w:before="120" w:after="120" w:line="240" w:lineRule="auto"/>
              <w:jc w:val="center"/>
              <w:rPr>
                <w:b/>
                <w:color w:val="000000"/>
                <w:sz w:val="21"/>
                <w:szCs w:val="22"/>
              </w:rPr>
            </w:pPr>
            <w:r w:rsidRPr="00CD622B">
              <w:rPr>
                <w:b/>
                <w:color w:val="FFFFFF" w:themeColor="background1"/>
                <w:sz w:val="21"/>
                <w:szCs w:val="22"/>
              </w:rPr>
              <w:t>#</w:t>
            </w:r>
          </w:p>
        </w:tc>
        <w:tc>
          <w:tcPr>
            <w:tcW w:w="4696" w:type="pct"/>
            <w:shd w:val="clear" w:color="auto" w:fill="00B050"/>
            <w:vAlign w:val="center"/>
          </w:tcPr>
          <w:p w14:paraId="2A58CAAE" w14:textId="19AB07F2" w:rsidR="00021AC0" w:rsidRPr="00CD622B" w:rsidRDefault="00021AC0" w:rsidP="00021AC0">
            <w:pPr>
              <w:snapToGrid w:val="0"/>
              <w:spacing w:before="120" w:after="120" w:line="240" w:lineRule="auto"/>
              <w:jc w:val="center"/>
              <w:rPr>
                <w:b/>
                <w:color w:val="FFFFFF" w:themeColor="background1"/>
                <w:sz w:val="21"/>
                <w:szCs w:val="22"/>
              </w:rPr>
            </w:pPr>
            <w:r w:rsidRPr="00CD622B">
              <w:rPr>
                <w:b/>
                <w:color w:val="FFFFFF" w:themeColor="background1"/>
                <w:sz w:val="18"/>
                <w:szCs w:val="22"/>
              </w:rPr>
              <w:t>AREA DI OPERATIVITA’</w:t>
            </w:r>
          </w:p>
        </w:tc>
      </w:tr>
      <w:tr w:rsidR="00021AC0" w:rsidRPr="00CD622B" w14:paraId="40499681" w14:textId="0DB79A95" w:rsidTr="00A912BD">
        <w:trPr>
          <w:trHeight w:hRule="exact" w:val="397"/>
        </w:trPr>
        <w:tc>
          <w:tcPr>
            <w:tcW w:w="304" w:type="pct"/>
            <w:shd w:val="clear" w:color="auto" w:fill="F2F2F2" w:themeFill="background1" w:themeFillShade="F2"/>
            <w:vAlign w:val="center"/>
          </w:tcPr>
          <w:p w14:paraId="3FFD7121" w14:textId="77777777" w:rsidR="00021AC0" w:rsidRPr="00CD622B" w:rsidRDefault="00021AC0" w:rsidP="00021AC0">
            <w:pPr>
              <w:snapToGrid w:val="0"/>
              <w:spacing w:before="120" w:after="120" w:line="240" w:lineRule="auto"/>
              <w:jc w:val="center"/>
              <w:rPr>
                <w:b/>
                <w:color w:val="000000"/>
                <w:sz w:val="21"/>
                <w:szCs w:val="22"/>
              </w:rPr>
            </w:pPr>
            <w:r w:rsidRPr="00CD622B">
              <w:rPr>
                <w:b/>
                <w:color w:val="000000"/>
                <w:sz w:val="21"/>
                <w:szCs w:val="22"/>
              </w:rPr>
              <w:t>1</w:t>
            </w:r>
          </w:p>
        </w:tc>
        <w:tc>
          <w:tcPr>
            <w:tcW w:w="4696" w:type="pct"/>
            <w:vAlign w:val="center"/>
          </w:tcPr>
          <w:p w14:paraId="78E9E6D6" w14:textId="07316400" w:rsidR="00021AC0" w:rsidRPr="00CD622B" w:rsidRDefault="004D6E2F" w:rsidP="00A912BD">
            <w:pPr>
              <w:snapToGrid w:val="0"/>
              <w:spacing w:before="120" w:after="120" w:line="240" w:lineRule="auto"/>
              <w:rPr>
                <w:i/>
                <w:color w:val="000000"/>
                <w:sz w:val="21"/>
                <w:szCs w:val="22"/>
              </w:rPr>
            </w:pPr>
            <w:r w:rsidRPr="00CD622B">
              <w:rPr>
                <w:i/>
                <w:color w:val="000000"/>
                <w:sz w:val="21"/>
                <w:szCs w:val="22"/>
              </w:rPr>
              <w:t>DIREZIONE</w:t>
            </w:r>
          </w:p>
        </w:tc>
      </w:tr>
      <w:tr w:rsidR="00021AC0" w:rsidRPr="00CD622B" w14:paraId="513CCCA9" w14:textId="62B2F61E" w:rsidTr="00A912BD">
        <w:trPr>
          <w:trHeight w:hRule="exact" w:val="400"/>
        </w:trPr>
        <w:tc>
          <w:tcPr>
            <w:tcW w:w="304" w:type="pct"/>
            <w:shd w:val="clear" w:color="auto" w:fill="F2F2F2" w:themeFill="background1" w:themeFillShade="F2"/>
            <w:vAlign w:val="center"/>
          </w:tcPr>
          <w:p w14:paraId="74FD70AF" w14:textId="0D722E5C" w:rsidR="00021AC0" w:rsidRPr="00CD622B" w:rsidRDefault="00021AC0" w:rsidP="00021AC0">
            <w:pPr>
              <w:snapToGrid w:val="0"/>
              <w:spacing w:before="120" w:after="120" w:line="240" w:lineRule="auto"/>
              <w:jc w:val="center"/>
              <w:rPr>
                <w:b/>
                <w:color w:val="000000"/>
                <w:sz w:val="21"/>
                <w:szCs w:val="22"/>
              </w:rPr>
            </w:pPr>
            <w:r w:rsidRPr="00CD622B">
              <w:rPr>
                <w:b/>
                <w:color w:val="000000"/>
                <w:sz w:val="21"/>
                <w:szCs w:val="22"/>
              </w:rPr>
              <w:t>2</w:t>
            </w:r>
          </w:p>
        </w:tc>
        <w:tc>
          <w:tcPr>
            <w:tcW w:w="4696" w:type="pct"/>
            <w:vAlign w:val="center"/>
          </w:tcPr>
          <w:p w14:paraId="39D8E7AE" w14:textId="7EF3C2D5" w:rsidR="00021AC0" w:rsidRPr="00CD622B" w:rsidRDefault="004D6E2F" w:rsidP="00A912BD">
            <w:pPr>
              <w:snapToGrid w:val="0"/>
              <w:spacing w:before="120" w:after="120" w:line="240" w:lineRule="auto"/>
              <w:rPr>
                <w:i/>
                <w:color w:val="000000"/>
                <w:sz w:val="21"/>
                <w:szCs w:val="22"/>
              </w:rPr>
            </w:pPr>
            <w:r w:rsidRPr="00CD622B">
              <w:rPr>
                <w:i/>
                <w:color w:val="000000"/>
                <w:sz w:val="21"/>
                <w:szCs w:val="22"/>
              </w:rPr>
              <w:t>SERVIZIO FRUIZIONE E VALORIZZAZIONE</w:t>
            </w:r>
          </w:p>
        </w:tc>
      </w:tr>
      <w:tr w:rsidR="00021AC0" w:rsidRPr="00CD622B" w14:paraId="6A77E243" w14:textId="2B7384A9" w:rsidTr="00A912BD">
        <w:trPr>
          <w:trHeight w:hRule="exact" w:val="397"/>
        </w:trPr>
        <w:tc>
          <w:tcPr>
            <w:tcW w:w="304" w:type="pct"/>
            <w:shd w:val="clear" w:color="auto" w:fill="F2F2F2" w:themeFill="background1" w:themeFillShade="F2"/>
            <w:vAlign w:val="center"/>
          </w:tcPr>
          <w:p w14:paraId="2E8EFD09" w14:textId="70693BBD" w:rsidR="00021AC0" w:rsidRPr="00CD622B" w:rsidRDefault="00021AC0" w:rsidP="00021AC0">
            <w:pPr>
              <w:snapToGrid w:val="0"/>
              <w:spacing w:before="120" w:after="120" w:line="240" w:lineRule="auto"/>
              <w:jc w:val="center"/>
              <w:rPr>
                <w:b/>
                <w:color w:val="000000"/>
                <w:sz w:val="21"/>
                <w:szCs w:val="22"/>
              </w:rPr>
            </w:pPr>
            <w:r w:rsidRPr="00CD622B">
              <w:rPr>
                <w:b/>
                <w:color w:val="000000"/>
                <w:sz w:val="21"/>
                <w:szCs w:val="22"/>
              </w:rPr>
              <w:t>3</w:t>
            </w:r>
          </w:p>
        </w:tc>
        <w:tc>
          <w:tcPr>
            <w:tcW w:w="4696" w:type="pct"/>
            <w:vAlign w:val="center"/>
          </w:tcPr>
          <w:p w14:paraId="3E8E0C3A" w14:textId="5B397800" w:rsidR="00021AC0" w:rsidRPr="00CD622B" w:rsidRDefault="004D6E2F" w:rsidP="00A912BD">
            <w:pPr>
              <w:snapToGrid w:val="0"/>
              <w:spacing w:before="120" w:after="120" w:line="240" w:lineRule="auto"/>
              <w:rPr>
                <w:i/>
                <w:color w:val="000000"/>
                <w:sz w:val="21"/>
                <w:szCs w:val="22"/>
              </w:rPr>
            </w:pPr>
            <w:r w:rsidRPr="00CD622B">
              <w:rPr>
                <w:i/>
                <w:color w:val="000000"/>
                <w:sz w:val="21"/>
                <w:szCs w:val="22"/>
              </w:rPr>
              <w:t>AREA TECNICA, CONSERVAZIONE E MANUTENZIONE</w:t>
            </w:r>
          </w:p>
        </w:tc>
      </w:tr>
      <w:tr w:rsidR="00021AC0" w:rsidRPr="00CD622B" w14:paraId="0E89A284" w14:textId="0455D1A5" w:rsidTr="00A912BD">
        <w:trPr>
          <w:trHeight w:hRule="exact" w:val="442"/>
        </w:trPr>
        <w:tc>
          <w:tcPr>
            <w:tcW w:w="304" w:type="pct"/>
            <w:shd w:val="clear" w:color="auto" w:fill="F2F2F2" w:themeFill="background1" w:themeFillShade="F2"/>
            <w:vAlign w:val="center"/>
          </w:tcPr>
          <w:p w14:paraId="087A5995" w14:textId="1025A3F8" w:rsidR="00021AC0" w:rsidRPr="00CD622B" w:rsidRDefault="00021AC0" w:rsidP="00021AC0">
            <w:pPr>
              <w:snapToGrid w:val="0"/>
              <w:spacing w:before="120" w:after="120" w:line="240" w:lineRule="auto"/>
              <w:jc w:val="center"/>
              <w:rPr>
                <w:b/>
                <w:color w:val="000000"/>
                <w:sz w:val="21"/>
                <w:szCs w:val="22"/>
              </w:rPr>
            </w:pPr>
            <w:r w:rsidRPr="00CD622B">
              <w:rPr>
                <w:b/>
                <w:color w:val="000000"/>
                <w:sz w:val="21"/>
                <w:szCs w:val="22"/>
              </w:rPr>
              <w:t>4</w:t>
            </w:r>
          </w:p>
        </w:tc>
        <w:tc>
          <w:tcPr>
            <w:tcW w:w="4696" w:type="pct"/>
            <w:vAlign w:val="center"/>
          </w:tcPr>
          <w:p w14:paraId="55EA9CBF" w14:textId="5DB2B48C" w:rsidR="00021AC0" w:rsidRPr="00CD622B" w:rsidRDefault="00021AC0" w:rsidP="00A912BD">
            <w:pPr>
              <w:snapToGrid w:val="0"/>
              <w:spacing w:before="120" w:after="120" w:line="240" w:lineRule="auto"/>
              <w:rPr>
                <w:i/>
                <w:color w:val="000000"/>
                <w:sz w:val="21"/>
                <w:szCs w:val="22"/>
              </w:rPr>
            </w:pPr>
            <w:r w:rsidRPr="00CD622B">
              <w:rPr>
                <w:i/>
                <w:color w:val="000000"/>
                <w:sz w:val="21"/>
                <w:szCs w:val="22"/>
              </w:rPr>
              <w:t xml:space="preserve">UFFICIO SEGRETERIA </w:t>
            </w:r>
            <w:r w:rsidR="004D6E2F" w:rsidRPr="00CD622B">
              <w:rPr>
                <w:i/>
                <w:color w:val="000000"/>
                <w:sz w:val="21"/>
                <w:szCs w:val="22"/>
              </w:rPr>
              <w:t>GENERALE, ORGANI ISTITUZIONALI</w:t>
            </w:r>
          </w:p>
          <w:p w14:paraId="58CB690B" w14:textId="0119CD6E" w:rsidR="00021AC0" w:rsidRPr="00CD622B" w:rsidRDefault="00021AC0" w:rsidP="00A912BD">
            <w:pPr>
              <w:snapToGrid w:val="0"/>
              <w:spacing w:before="120" w:after="120" w:line="240" w:lineRule="auto"/>
              <w:rPr>
                <w:i/>
                <w:color w:val="000000"/>
                <w:sz w:val="21"/>
                <w:szCs w:val="22"/>
              </w:rPr>
            </w:pPr>
          </w:p>
        </w:tc>
      </w:tr>
      <w:tr w:rsidR="00021AC0" w:rsidRPr="00CD622B" w14:paraId="02E89D07" w14:textId="393539A9" w:rsidTr="00A912BD">
        <w:trPr>
          <w:trHeight w:hRule="exact" w:val="397"/>
        </w:trPr>
        <w:tc>
          <w:tcPr>
            <w:tcW w:w="304" w:type="pct"/>
            <w:shd w:val="clear" w:color="auto" w:fill="F2F2F2" w:themeFill="background1" w:themeFillShade="F2"/>
            <w:vAlign w:val="center"/>
          </w:tcPr>
          <w:p w14:paraId="25C8ED7F" w14:textId="0F102090" w:rsidR="00021AC0" w:rsidRPr="00CD622B" w:rsidRDefault="00021AC0" w:rsidP="00021AC0">
            <w:pPr>
              <w:snapToGrid w:val="0"/>
              <w:spacing w:before="120" w:after="120" w:line="240" w:lineRule="auto"/>
              <w:jc w:val="center"/>
              <w:rPr>
                <w:b/>
                <w:color w:val="000000"/>
                <w:sz w:val="21"/>
                <w:szCs w:val="22"/>
              </w:rPr>
            </w:pPr>
            <w:r w:rsidRPr="00CD622B">
              <w:rPr>
                <w:b/>
                <w:color w:val="000000"/>
                <w:sz w:val="21"/>
                <w:szCs w:val="22"/>
              </w:rPr>
              <w:t>5</w:t>
            </w:r>
          </w:p>
        </w:tc>
        <w:tc>
          <w:tcPr>
            <w:tcW w:w="4696" w:type="pct"/>
            <w:vAlign w:val="center"/>
          </w:tcPr>
          <w:p w14:paraId="284BE6F9" w14:textId="451F9BCC" w:rsidR="00021AC0" w:rsidRPr="00CD622B" w:rsidRDefault="004D6E2F" w:rsidP="00A912BD">
            <w:pPr>
              <w:snapToGrid w:val="0"/>
              <w:spacing w:before="120" w:after="120" w:line="240" w:lineRule="auto"/>
              <w:rPr>
                <w:i/>
                <w:color w:val="000000"/>
                <w:sz w:val="21"/>
                <w:szCs w:val="22"/>
              </w:rPr>
            </w:pPr>
            <w:r w:rsidRPr="00CD622B">
              <w:rPr>
                <w:i/>
                <w:color w:val="000000"/>
                <w:sz w:val="21"/>
                <w:szCs w:val="22"/>
              </w:rPr>
              <w:t>RISK AND COMPLIANCE E AFFARI LEGALI</w:t>
            </w:r>
          </w:p>
        </w:tc>
      </w:tr>
      <w:tr w:rsidR="00021AC0" w:rsidRPr="00CD622B" w14:paraId="52D83E01" w14:textId="6141554B" w:rsidTr="00A912BD">
        <w:trPr>
          <w:trHeight w:hRule="exact" w:val="397"/>
        </w:trPr>
        <w:tc>
          <w:tcPr>
            <w:tcW w:w="304" w:type="pct"/>
            <w:shd w:val="clear" w:color="auto" w:fill="F2F2F2" w:themeFill="background1" w:themeFillShade="F2"/>
            <w:vAlign w:val="center"/>
          </w:tcPr>
          <w:p w14:paraId="7AD64247" w14:textId="78BDE204" w:rsidR="00021AC0" w:rsidRPr="00CD622B" w:rsidRDefault="00021AC0" w:rsidP="00021AC0">
            <w:pPr>
              <w:snapToGrid w:val="0"/>
              <w:spacing w:before="120" w:after="120" w:line="240" w:lineRule="auto"/>
              <w:jc w:val="center"/>
              <w:rPr>
                <w:b/>
                <w:color w:val="000000"/>
                <w:sz w:val="21"/>
                <w:szCs w:val="22"/>
              </w:rPr>
            </w:pPr>
            <w:r w:rsidRPr="00CD622B">
              <w:rPr>
                <w:b/>
                <w:color w:val="000000"/>
                <w:sz w:val="21"/>
                <w:szCs w:val="22"/>
              </w:rPr>
              <w:t>6</w:t>
            </w:r>
          </w:p>
        </w:tc>
        <w:tc>
          <w:tcPr>
            <w:tcW w:w="4696" w:type="pct"/>
            <w:vAlign w:val="center"/>
          </w:tcPr>
          <w:p w14:paraId="08B996BB" w14:textId="78B413C9" w:rsidR="00021AC0" w:rsidRPr="00CD622B" w:rsidRDefault="004D6E2F" w:rsidP="00A912BD">
            <w:pPr>
              <w:snapToGrid w:val="0"/>
              <w:spacing w:before="120" w:after="120" w:line="240" w:lineRule="auto"/>
              <w:rPr>
                <w:i/>
                <w:color w:val="000000"/>
                <w:sz w:val="21"/>
                <w:szCs w:val="22"/>
              </w:rPr>
            </w:pPr>
            <w:r w:rsidRPr="00CD622B">
              <w:rPr>
                <w:i/>
                <w:color w:val="000000"/>
                <w:sz w:val="21"/>
                <w:szCs w:val="22"/>
              </w:rPr>
              <w:t>AREA AMMINISTRAZIONE FINANZA E CONTROLLO</w:t>
            </w:r>
          </w:p>
        </w:tc>
      </w:tr>
      <w:tr w:rsidR="004D6E2F" w:rsidRPr="00CD622B" w14:paraId="07096EB2" w14:textId="77777777" w:rsidTr="00A912BD">
        <w:trPr>
          <w:trHeight w:hRule="exact" w:val="397"/>
        </w:trPr>
        <w:tc>
          <w:tcPr>
            <w:tcW w:w="304" w:type="pct"/>
            <w:shd w:val="clear" w:color="auto" w:fill="F2F2F2" w:themeFill="background1" w:themeFillShade="F2"/>
            <w:vAlign w:val="center"/>
          </w:tcPr>
          <w:p w14:paraId="7A2CED91" w14:textId="67D992A3" w:rsidR="004D6E2F" w:rsidRPr="00CD622B" w:rsidRDefault="004D6E2F" w:rsidP="00021AC0">
            <w:pPr>
              <w:snapToGrid w:val="0"/>
              <w:spacing w:before="120" w:after="120"/>
              <w:jc w:val="center"/>
              <w:rPr>
                <w:b/>
                <w:color w:val="000000"/>
                <w:sz w:val="21"/>
                <w:szCs w:val="22"/>
              </w:rPr>
            </w:pPr>
            <w:r w:rsidRPr="00CD622B">
              <w:rPr>
                <w:b/>
                <w:color w:val="000000"/>
                <w:sz w:val="21"/>
                <w:szCs w:val="22"/>
              </w:rPr>
              <w:t>7</w:t>
            </w:r>
          </w:p>
        </w:tc>
        <w:tc>
          <w:tcPr>
            <w:tcW w:w="4696" w:type="pct"/>
            <w:vAlign w:val="center"/>
          </w:tcPr>
          <w:p w14:paraId="28A2C26C" w14:textId="270AE400" w:rsidR="004D6E2F" w:rsidRPr="00CD622B" w:rsidRDefault="004D6E2F" w:rsidP="00A912BD">
            <w:pPr>
              <w:snapToGrid w:val="0"/>
              <w:spacing w:before="120" w:after="120"/>
              <w:rPr>
                <w:i/>
                <w:color w:val="000000"/>
                <w:sz w:val="21"/>
                <w:szCs w:val="22"/>
              </w:rPr>
            </w:pPr>
            <w:r w:rsidRPr="00CD622B">
              <w:rPr>
                <w:i/>
                <w:color w:val="000000"/>
                <w:sz w:val="21"/>
                <w:szCs w:val="22"/>
              </w:rPr>
              <w:t>RELAZIONI ESTERNE E UFFICIO STAMPA</w:t>
            </w:r>
          </w:p>
        </w:tc>
      </w:tr>
    </w:tbl>
    <w:p w14:paraId="3A9749A6" w14:textId="3CC92606" w:rsidR="003564E3" w:rsidRPr="00CD622B" w:rsidRDefault="00854B8C" w:rsidP="003564E3">
      <w:pPr>
        <w:spacing w:before="120" w:after="120"/>
        <w:jc w:val="both"/>
        <w:rPr>
          <w:color w:val="000000"/>
          <w:sz w:val="22"/>
          <w:szCs w:val="22"/>
        </w:rPr>
      </w:pPr>
      <w:r w:rsidRPr="00CD622B">
        <w:rPr>
          <w:color w:val="000000"/>
          <w:sz w:val="22"/>
          <w:szCs w:val="22"/>
        </w:rPr>
        <w:t xml:space="preserve">Il dettaglio dei processi correlati alle Aree di </w:t>
      </w:r>
      <w:r w:rsidR="00021AC0" w:rsidRPr="00CD622B">
        <w:rPr>
          <w:color w:val="000000"/>
          <w:sz w:val="22"/>
          <w:szCs w:val="22"/>
        </w:rPr>
        <w:t xml:space="preserve">operatività e, conseguentemente, alle diverse Aree di </w:t>
      </w:r>
      <w:r w:rsidRPr="00CD622B">
        <w:rPr>
          <w:color w:val="000000"/>
          <w:sz w:val="22"/>
          <w:szCs w:val="22"/>
        </w:rPr>
        <w:t xml:space="preserve">rischio è riportato </w:t>
      </w:r>
      <w:bookmarkStart w:id="41" w:name="_Hlk100832701"/>
      <w:r w:rsidRPr="00CD622B">
        <w:rPr>
          <w:color w:val="000000"/>
          <w:sz w:val="22"/>
          <w:szCs w:val="22"/>
        </w:rPr>
        <w:t>nell’</w:t>
      </w:r>
      <w:r w:rsidRPr="00CD622B">
        <w:rPr>
          <w:b/>
          <w:sz w:val="22"/>
          <w:szCs w:val="22"/>
        </w:rPr>
        <w:t xml:space="preserve">Allegato </w:t>
      </w:r>
      <w:r w:rsidR="003564E3" w:rsidRPr="00CD622B">
        <w:rPr>
          <w:b/>
          <w:sz w:val="22"/>
          <w:szCs w:val="22"/>
        </w:rPr>
        <w:t>1 al presente Piano</w:t>
      </w:r>
      <w:r w:rsidRPr="00CD622B">
        <w:rPr>
          <w:color w:val="000000"/>
          <w:sz w:val="22"/>
          <w:szCs w:val="22"/>
        </w:rPr>
        <w:t>, recante la “</w:t>
      </w:r>
      <w:r w:rsidRPr="00CD622B">
        <w:rPr>
          <w:b/>
          <w:i/>
          <w:color w:val="000000"/>
          <w:sz w:val="22"/>
          <w:szCs w:val="22"/>
        </w:rPr>
        <w:t>Gestione del rischio</w:t>
      </w:r>
      <w:r w:rsidRPr="00CD622B">
        <w:rPr>
          <w:color w:val="000000"/>
          <w:sz w:val="22"/>
          <w:szCs w:val="22"/>
        </w:rPr>
        <w:t>”.</w:t>
      </w:r>
      <w:bookmarkEnd w:id="41"/>
      <w:r w:rsidR="003564E3" w:rsidRPr="00CD622B">
        <w:rPr>
          <w:color w:val="000000"/>
          <w:sz w:val="22"/>
          <w:szCs w:val="22"/>
        </w:rPr>
        <w:t xml:space="preserve"> </w:t>
      </w:r>
      <w:bookmarkStart w:id="42" w:name="_Hlk100832733"/>
    </w:p>
    <w:p w14:paraId="2C5D8535" w14:textId="2F111115" w:rsidR="003564E3" w:rsidRPr="00CD622B" w:rsidRDefault="003564E3" w:rsidP="003564E3">
      <w:pPr>
        <w:spacing w:before="120" w:after="120"/>
        <w:jc w:val="both"/>
        <w:rPr>
          <w:color w:val="000000"/>
          <w:sz w:val="22"/>
          <w:szCs w:val="22"/>
        </w:rPr>
      </w:pPr>
    </w:p>
    <w:p w14:paraId="523CCC2A" w14:textId="1B9CF16F" w:rsidR="00854B8C" w:rsidRPr="00CD622B" w:rsidRDefault="00854B8C" w:rsidP="003564E3">
      <w:pPr>
        <w:pStyle w:val="Titolo3"/>
        <w:snapToGrid w:val="0"/>
        <w:spacing w:before="120" w:after="120"/>
        <w:rPr>
          <w:bCs w:val="0"/>
          <w:i/>
          <w:iCs/>
          <w:color w:val="008F4A"/>
          <w:sz w:val="22"/>
          <w:szCs w:val="22"/>
        </w:rPr>
      </w:pPr>
      <w:bookmarkStart w:id="43" w:name="_Toc101867805"/>
      <w:r w:rsidRPr="00CD622B">
        <w:rPr>
          <w:i/>
          <w:iCs/>
          <w:color w:val="008F4A"/>
          <w:sz w:val="22"/>
          <w:szCs w:val="22"/>
        </w:rPr>
        <w:t>La valutazione del rischio</w:t>
      </w:r>
      <w:bookmarkEnd w:id="43"/>
    </w:p>
    <w:p w14:paraId="504050A7" w14:textId="04303F27" w:rsidR="003564E3" w:rsidRPr="00CD622B" w:rsidRDefault="003564E3" w:rsidP="003564E3">
      <w:pPr>
        <w:widowControl w:val="0"/>
        <w:tabs>
          <w:tab w:val="left" w:pos="9639"/>
        </w:tabs>
        <w:autoSpaceDE w:val="0"/>
        <w:autoSpaceDN w:val="0"/>
        <w:adjustRightInd w:val="0"/>
        <w:snapToGrid w:val="0"/>
        <w:spacing w:before="120" w:after="120"/>
        <w:jc w:val="both"/>
        <w:rPr>
          <w:color w:val="000000" w:themeColor="text1"/>
          <w:sz w:val="22"/>
        </w:rPr>
      </w:pPr>
      <w:bookmarkStart w:id="44" w:name="_Toc67679647"/>
      <w:bookmarkEnd w:id="42"/>
      <w:r w:rsidRPr="00CD622B">
        <w:rPr>
          <w:color w:val="000000" w:themeColor="text1"/>
          <w:sz w:val="22"/>
        </w:rPr>
        <w:t xml:space="preserve">Nell’ambito della </w:t>
      </w:r>
      <w:r w:rsidRPr="00CD622B">
        <w:rPr>
          <w:b/>
          <w:color w:val="000000" w:themeColor="text1"/>
          <w:sz w:val="22"/>
        </w:rPr>
        <w:t>Fase 2</w:t>
      </w:r>
      <w:r w:rsidRPr="00CD622B">
        <w:rPr>
          <w:b/>
          <w:color w:val="004784"/>
          <w:sz w:val="22"/>
        </w:rPr>
        <w:t>,</w:t>
      </w:r>
      <w:r w:rsidRPr="00CD622B">
        <w:rPr>
          <w:color w:val="004784"/>
          <w:sz w:val="22"/>
        </w:rPr>
        <w:t xml:space="preserve"> </w:t>
      </w:r>
      <w:r w:rsidRPr="00CD622B">
        <w:rPr>
          <w:color w:val="000000" w:themeColor="text1"/>
          <w:sz w:val="22"/>
        </w:rPr>
        <w:t>sulla base della mappatura dei processi aggiornata, è stata verificata, la validità della valutazione dei rischi</w:t>
      </w:r>
      <w:r w:rsidR="009F624C" w:rsidRPr="00CD622B">
        <w:rPr>
          <w:color w:val="000000" w:themeColor="text1"/>
          <w:sz w:val="22"/>
        </w:rPr>
        <w:t>.</w:t>
      </w:r>
    </w:p>
    <w:p w14:paraId="136DBD73" w14:textId="4E63020A" w:rsidR="003564E3" w:rsidRPr="00CD622B" w:rsidRDefault="003564E3" w:rsidP="003564E3">
      <w:pPr>
        <w:widowControl w:val="0"/>
        <w:tabs>
          <w:tab w:val="left" w:pos="9639"/>
        </w:tabs>
        <w:autoSpaceDE w:val="0"/>
        <w:autoSpaceDN w:val="0"/>
        <w:adjustRightInd w:val="0"/>
        <w:snapToGrid w:val="0"/>
        <w:spacing w:before="120" w:after="120"/>
        <w:jc w:val="both"/>
        <w:rPr>
          <w:color w:val="000000" w:themeColor="text1"/>
          <w:sz w:val="22"/>
        </w:rPr>
      </w:pPr>
      <w:r w:rsidRPr="00CD622B">
        <w:rPr>
          <w:color w:val="000000" w:themeColor="text1"/>
          <w:sz w:val="22"/>
        </w:rPr>
        <w:t>In merito, si ricorda che la valutazione del rischio si articola in 3 sotto fasi:</w:t>
      </w:r>
    </w:p>
    <w:p w14:paraId="3C6D0F8E" w14:textId="77777777" w:rsidR="00021AC0" w:rsidRPr="00CD622B" w:rsidRDefault="003564E3" w:rsidP="009D598A">
      <w:pPr>
        <w:pStyle w:val="Paragrafoelenco"/>
        <w:widowControl w:val="0"/>
        <w:numPr>
          <w:ilvl w:val="0"/>
          <w:numId w:val="33"/>
        </w:numPr>
        <w:tabs>
          <w:tab w:val="left" w:pos="9639"/>
        </w:tabs>
        <w:autoSpaceDE w:val="0"/>
        <w:autoSpaceDN w:val="0"/>
        <w:adjustRightInd w:val="0"/>
        <w:snapToGrid w:val="0"/>
        <w:spacing w:before="120" w:after="120"/>
        <w:jc w:val="both"/>
        <w:rPr>
          <w:color w:val="000000" w:themeColor="text1"/>
          <w:sz w:val="22"/>
        </w:rPr>
      </w:pPr>
      <w:r w:rsidRPr="00CD622B">
        <w:rPr>
          <w:b/>
          <w:color w:val="000000" w:themeColor="text1"/>
          <w:sz w:val="22"/>
        </w:rPr>
        <w:t>Identificazione dei rischi</w:t>
      </w:r>
      <w:r w:rsidRPr="00CD622B">
        <w:rPr>
          <w:color w:val="000000" w:themeColor="text1"/>
          <w:sz w:val="22"/>
        </w:rPr>
        <w:t>: l’identificazione del rischio mira a individuare gli eventi di natura corruttiva che possono verificarsi in relazione ai processi, o alle fasi dei processi, dell’Ente. Tale identificazione si traduce nell’indicazione degli “eventi rischiosi” che, anche solo ipoteticamente, potrebbero verificarsi in relazione a ciascun processo e produrre conseguenze sull’Ente.</w:t>
      </w:r>
    </w:p>
    <w:p w14:paraId="2F8CDAB8" w14:textId="77777777" w:rsidR="00021AC0" w:rsidRPr="00CD622B" w:rsidRDefault="00021AC0" w:rsidP="00021AC0">
      <w:pPr>
        <w:pStyle w:val="Paragrafoelenco"/>
        <w:widowControl w:val="0"/>
        <w:tabs>
          <w:tab w:val="left" w:pos="9639"/>
        </w:tabs>
        <w:autoSpaceDE w:val="0"/>
        <w:autoSpaceDN w:val="0"/>
        <w:adjustRightInd w:val="0"/>
        <w:snapToGrid w:val="0"/>
        <w:spacing w:before="120" w:after="120"/>
        <w:jc w:val="both"/>
        <w:rPr>
          <w:color w:val="000000" w:themeColor="text1"/>
          <w:sz w:val="22"/>
        </w:rPr>
      </w:pPr>
    </w:p>
    <w:p w14:paraId="26D544B9" w14:textId="70F30469" w:rsidR="003564E3" w:rsidRPr="00CD622B" w:rsidRDefault="003564E3" w:rsidP="00EF3DE3">
      <w:pPr>
        <w:pStyle w:val="Paragrafoelenco"/>
        <w:widowControl w:val="0"/>
        <w:numPr>
          <w:ilvl w:val="0"/>
          <w:numId w:val="33"/>
        </w:numPr>
        <w:tabs>
          <w:tab w:val="left" w:pos="9639"/>
        </w:tabs>
        <w:autoSpaceDE w:val="0"/>
        <w:autoSpaceDN w:val="0"/>
        <w:adjustRightInd w:val="0"/>
        <w:snapToGrid w:val="0"/>
        <w:spacing w:before="120" w:after="120"/>
        <w:jc w:val="both"/>
        <w:rPr>
          <w:color w:val="000000" w:themeColor="text1"/>
          <w:sz w:val="22"/>
        </w:rPr>
      </w:pPr>
      <w:r w:rsidRPr="00CD622B">
        <w:rPr>
          <w:b/>
          <w:color w:val="000000" w:themeColor="text1"/>
          <w:sz w:val="22"/>
        </w:rPr>
        <w:t>Analisi dei rischi</w:t>
      </w:r>
      <w:r w:rsidRPr="00CD622B">
        <w:rPr>
          <w:color w:val="000000" w:themeColor="text1"/>
          <w:sz w:val="22"/>
        </w:rPr>
        <w:t xml:space="preserve">: l’analisi dei rischi consiste - a seguito delle innovazioni introdotte dall’all. 1 al P.N.A. 2019 - in un giudizio qualitativo in merito al </w:t>
      </w:r>
      <w:r w:rsidRPr="00CD622B">
        <w:rPr>
          <w:i/>
          <w:color w:val="000000" w:themeColor="text1"/>
          <w:sz w:val="22"/>
        </w:rPr>
        <w:t>rating</w:t>
      </w:r>
      <w:r w:rsidRPr="00CD622B">
        <w:rPr>
          <w:color w:val="000000" w:themeColor="text1"/>
          <w:sz w:val="22"/>
        </w:rPr>
        <w:t xml:space="preserve"> da attribuire al singolo rischio considerato, formato all’esito dell’applicazione di determinati indicatori (“valore complessivo del rischio”).</w:t>
      </w:r>
      <w:r w:rsidR="00021AC0" w:rsidRPr="00CD622B">
        <w:rPr>
          <w:color w:val="000000" w:themeColor="text1"/>
          <w:sz w:val="22"/>
        </w:rPr>
        <w:t xml:space="preserve"> </w:t>
      </w:r>
      <w:r w:rsidRPr="00CD622B">
        <w:rPr>
          <w:color w:val="000000" w:themeColor="text1"/>
          <w:spacing w:val="2"/>
          <w:sz w:val="22"/>
        </w:rPr>
        <w:t>Tale analisi è essenziale al fine di</w:t>
      </w:r>
      <w:r w:rsidR="00EF3DE3" w:rsidRPr="00CD622B">
        <w:rPr>
          <w:color w:val="000000" w:themeColor="text1"/>
          <w:spacing w:val="2"/>
          <w:sz w:val="22"/>
        </w:rPr>
        <w:t xml:space="preserve"> </w:t>
      </w:r>
      <w:r w:rsidRPr="00CD622B">
        <w:rPr>
          <w:color w:val="000000" w:themeColor="text1"/>
          <w:spacing w:val="2"/>
          <w:sz w:val="22"/>
        </w:rPr>
        <w:t xml:space="preserve">comprendere le </w:t>
      </w:r>
      <w:r w:rsidRPr="00CD622B">
        <w:rPr>
          <w:b/>
          <w:color w:val="000000" w:themeColor="text1"/>
          <w:spacing w:val="2"/>
          <w:sz w:val="22"/>
        </w:rPr>
        <w:t>cause del verificarsi di eventi corruttivi</w:t>
      </w:r>
      <w:r w:rsidRPr="00CD622B">
        <w:rPr>
          <w:color w:val="000000" w:themeColor="text1"/>
          <w:spacing w:val="2"/>
          <w:sz w:val="22"/>
        </w:rPr>
        <w:t xml:space="preserve"> (c.d. fattori abilitanti) e, conseguentemente, individuare le migliori modalità per contrastarl</w:t>
      </w:r>
      <w:r w:rsidR="00EF3DE3" w:rsidRPr="00CD622B">
        <w:rPr>
          <w:color w:val="000000" w:themeColor="text1"/>
          <w:spacing w:val="2"/>
          <w:sz w:val="22"/>
        </w:rPr>
        <w:t>i. S</w:t>
      </w:r>
      <w:r w:rsidRPr="00CD622B">
        <w:rPr>
          <w:color w:val="000000" w:themeColor="text1"/>
          <w:spacing w:val="2"/>
          <w:sz w:val="22"/>
        </w:rPr>
        <w:t xml:space="preserve">egnatamente, sono stati identificati i seguenti fattori abilitanti, come richiamati dall’Autorità: </w:t>
      </w:r>
    </w:p>
    <w:p w14:paraId="5EBA3D4E" w14:textId="77777777" w:rsidR="003564E3" w:rsidRPr="00CD622B" w:rsidRDefault="003564E3" w:rsidP="009D598A">
      <w:pPr>
        <w:pStyle w:val="Paragrafoelenco"/>
        <w:numPr>
          <w:ilvl w:val="0"/>
          <w:numId w:val="32"/>
        </w:numPr>
        <w:snapToGrid w:val="0"/>
        <w:spacing w:before="120" w:after="120"/>
        <w:contextualSpacing w:val="0"/>
        <w:jc w:val="both"/>
        <w:rPr>
          <w:sz w:val="22"/>
          <w:szCs w:val="22"/>
        </w:rPr>
      </w:pPr>
      <w:r w:rsidRPr="00CD622B">
        <w:rPr>
          <w:sz w:val="22"/>
          <w:szCs w:val="22"/>
        </w:rPr>
        <w:t>mancanza di misure di trattamento del rischio e o controlli</w:t>
      </w:r>
    </w:p>
    <w:p w14:paraId="29CEB9D8" w14:textId="77777777" w:rsidR="003564E3" w:rsidRPr="00CD622B" w:rsidRDefault="003564E3" w:rsidP="009D598A">
      <w:pPr>
        <w:pStyle w:val="Paragrafoelenco"/>
        <w:numPr>
          <w:ilvl w:val="0"/>
          <w:numId w:val="32"/>
        </w:numPr>
        <w:snapToGrid w:val="0"/>
        <w:spacing w:before="120" w:after="120"/>
        <w:contextualSpacing w:val="0"/>
        <w:jc w:val="both"/>
        <w:rPr>
          <w:sz w:val="22"/>
          <w:szCs w:val="22"/>
        </w:rPr>
      </w:pPr>
      <w:r w:rsidRPr="00CD622B">
        <w:rPr>
          <w:sz w:val="22"/>
          <w:szCs w:val="22"/>
        </w:rPr>
        <w:t>mancanza di trasparenza</w:t>
      </w:r>
    </w:p>
    <w:p w14:paraId="7ABC6B82" w14:textId="77777777" w:rsidR="003564E3" w:rsidRPr="00CD622B" w:rsidRDefault="003564E3" w:rsidP="009D598A">
      <w:pPr>
        <w:pStyle w:val="Paragrafoelenco"/>
        <w:numPr>
          <w:ilvl w:val="0"/>
          <w:numId w:val="32"/>
        </w:numPr>
        <w:snapToGrid w:val="0"/>
        <w:spacing w:before="120" w:after="120"/>
        <w:contextualSpacing w:val="0"/>
        <w:jc w:val="both"/>
        <w:rPr>
          <w:sz w:val="22"/>
          <w:szCs w:val="22"/>
        </w:rPr>
      </w:pPr>
      <w:r w:rsidRPr="00CD622B">
        <w:rPr>
          <w:sz w:val="22"/>
          <w:szCs w:val="22"/>
        </w:rPr>
        <w:t>eccessiva regolamentazione, complessità e scarsa chiarezza della normativa di riferimento</w:t>
      </w:r>
    </w:p>
    <w:p w14:paraId="2975447A" w14:textId="77777777" w:rsidR="003564E3" w:rsidRPr="00CD622B" w:rsidRDefault="003564E3" w:rsidP="009D598A">
      <w:pPr>
        <w:pStyle w:val="Paragrafoelenco"/>
        <w:numPr>
          <w:ilvl w:val="0"/>
          <w:numId w:val="32"/>
        </w:numPr>
        <w:snapToGrid w:val="0"/>
        <w:spacing w:before="120" w:after="120"/>
        <w:contextualSpacing w:val="0"/>
        <w:jc w:val="both"/>
        <w:rPr>
          <w:sz w:val="22"/>
          <w:szCs w:val="22"/>
        </w:rPr>
      </w:pPr>
      <w:r w:rsidRPr="00CD622B">
        <w:rPr>
          <w:sz w:val="22"/>
          <w:szCs w:val="22"/>
        </w:rPr>
        <w:t>esercizio prolungato ed esclusivo della responsabilità di un processo da parte di pochi o di un unico soggetto</w:t>
      </w:r>
    </w:p>
    <w:p w14:paraId="12D0C5AE" w14:textId="77777777" w:rsidR="003564E3" w:rsidRPr="00CD622B" w:rsidRDefault="003564E3" w:rsidP="009D598A">
      <w:pPr>
        <w:pStyle w:val="Paragrafoelenco"/>
        <w:numPr>
          <w:ilvl w:val="0"/>
          <w:numId w:val="32"/>
        </w:numPr>
        <w:snapToGrid w:val="0"/>
        <w:spacing w:before="120" w:after="120"/>
        <w:contextualSpacing w:val="0"/>
        <w:jc w:val="both"/>
        <w:rPr>
          <w:sz w:val="22"/>
          <w:szCs w:val="22"/>
        </w:rPr>
      </w:pPr>
      <w:r w:rsidRPr="00CD622B">
        <w:rPr>
          <w:sz w:val="22"/>
          <w:szCs w:val="22"/>
        </w:rPr>
        <w:t>scarsa responsabilizzazione interna</w:t>
      </w:r>
    </w:p>
    <w:p w14:paraId="6E3C5104" w14:textId="77777777" w:rsidR="003564E3" w:rsidRPr="00CD622B" w:rsidRDefault="003564E3" w:rsidP="009D598A">
      <w:pPr>
        <w:pStyle w:val="Paragrafoelenco"/>
        <w:numPr>
          <w:ilvl w:val="0"/>
          <w:numId w:val="32"/>
        </w:numPr>
        <w:snapToGrid w:val="0"/>
        <w:spacing w:before="120" w:after="120"/>
        <w:contextualSpacing w:val="0"/>
        <w:jc w:val="both"/>
        <w:rPr>
          <w:sz w:val="22"/>
          <w:szCs w:val="22"/>
        </w:rPr>
      </w:pPr>
      <w:r w:rsidRPr="00CD622B">
        <w:rPr>
          <w:sz w:val="22"/>
          <w:szCs w:val="22"/>
        </w:rPr>
        <w:t>inadeguatezza o assenza di competenze del personale addetto ai processi</w:t>
      </w:r>
    </w:p>
    <w:p w14:paraId="1AFCF81F" w14:textId="77777777" w:rsidR="003564E3" w:rsidRPr="00CD622B" w:rsidRDefault="003564E3" w:rsidP="009D598A">
      <w:pPr>
        <w:pStyle w:val="Paragrafoelenco"/>
        <w:numPr>
          <w:ilvl w:val="0"/>
          <w:numId w:val="32"/>
        </w:numPr>
        <w:snapToGrid w:val="0"/>
        <w:spacing w:before="120" w:after="120"/>
        <w:contextualSpacing w:val="0"/>
        <w:jc w:val="both"/>
        <w:rPr>
          <w:sz w:val="22"/>
          <w:szCs w:val="22"/>
        </w:rPr>
      </w:pPr>
      <w:r w:rsidRPr="00CD622B">
        <w:rPr>
          <w:sz w:val="22"/>
          <w:szCs w:val="22"/>
        </w:rPr>
        <w:lastRenderedPageBreak/>
        <w:t>inadeguata diffusione della cultura della legalità</w:t>
      </w:r>
    </w:p>
    <w:p w14:paraId="4DCDBE96" w14:textId="708645E6" w:rsidR="00EF3DE3" w:rsidRPr="00CD622B" w:rsidRDefault="003564E3" w:rsidP="00EF3DE3">
      <w:pPr>
        <w:pStyle w:val="Paragrafoelenco"/>
        <w:numPr>
          <w:ilvl w:val="0"/>
          <w:numId w:val="32"/>
        </w:numPr>
        <w:snapToGrid w:val="0"/>
        <w:spacing w:before="120" w:after="120"/>
        <w:contextualSpacing w:val="0"/>
        <w:jc w:val="both"/>
        <w:rPr>
          <w:i/>
          <w:sz w:val="22"/>
          <w:szCs w:val="22"/>
        </w:rPr>
      </w:pPr>
      <w:r w:rsidRPr="00CD622B">
        <w:rPr>
          <w:sz w:val="22"/>
          <w:szCs w:val="22"/>
        </w:rPr>
        <w:t>mancata attuazione del principio di distinzione tra politica (C.d.A.) e amministrazione</w:t>
      </w:r>
      <w:r w:rsidR="00EF3DE3" w:rsidRPr="00CD622B">
        <w:rPr>
          <w:sz w:val="22"/>
          <w:szCs w:val="22"/>
        </w:rPr>
        <w:t>;</w:t>
      </w:r>
    </w:p>
    <w:p w14:paraId="02676FDE" w14:textId="2E13E387" w:rsidR="003564E3" w:rsidRPr="00CD622B" w:rsidRDefault="003564E3" w:rsidP="009D598A">
      <w:pPr>
        <w:pStyle w:val="Paragrafoelenco"/>
        <w:widowControl w:val="0"/>
        <w:numPr>
          <w:ilvl w:val="0"/>
          <w:numId w:val="33"/>
        </w:numPr>
        <w:tabs>
          <w:tab w:val="left" w:pos="9639"/>
        </w:tabs>
        <w:autoSpaceDE w:val="0"/>
        <w:autoSpaceDN w:val="0"/>
        <w:adjustRightInd w:val="0"/>
        <w:snapToGrid w:val="0"/>
        <w:spacing w:before="120" w:after="120"/>
        <w:jc w:val="both"/>
        <w:rPr>
          <w:color w:val="000000" w:themeColor="text1"/>
          <w:sz w:val="22"/>
        </w:rPr>
      </w:pPr>
      <w:r w:rsidRPr="00CD622B">
        <w:rPr>
          <w:b/>
          <w:color w:val="000000" w:themeColor="text1"/>
          <w:sz w:val="22"/>
        </w:rPr>
        <w:t>Ponderazione dei rischi</w:t>
      </w:r>
      <w:r w:rsidRPr="00CD622B">
        <w:rPr>
          <w:color w:val="000000" w:themeColor="text1"/>
          <w:sz w:val="22"/>
        </w:rPr>
        <w:t>: l’attività di ponderazione dei rischi costituisce l’ultima fase del processo di valutazione del rischio e consiste “</w:t>
      </w:r>
      <w:r w:rsidRPr="00CD622B">
        <w:rPr>
          <w:i/>
          <w:color w:val="000000" w:themeColor="text1"/>
          <w:sz w:val="22"/>
        </w:rPr>
        <w:t>nel considerare il rischio alla luce dell’analisi e nel raffrontarlo con altri rischi al fine di decidere le priorità e l’urgenza di trattamento</w:t>
      </w:r>
      <w:r w:rsidRPr="00CD622B">
        <w:rPr>
          <w:color w:val="000000" w:themeColor="text1"/>
          <w:sz w:val="22"/>
        </w:rPr>
        <w:t>”, così come ribadito ancora nell’all. 1 al P.N.A. 2019.</w:t>
      </w:r>
    </w:p>
    <w:p w14:paraId="553B3F6F" w14:textId="77777777" w:rsidR="003564E3" w:rsidRPr="00CD622B" w:rsidRDefault="003564E3" w:rsidP="003564E3">
      <w:pPr>
        <w:widowControl w:val="0"/>
        <w:tabs>
          <w:tab w:val="left" w:pos="9639"/>
        </w:tabs>
        <w:autoSpaceDE w:val="0"/>
        <w:autoSpaceDN w:val="0"/>
        <w:adjustRightInd w:val="0"/>
        <w:snapToGrid w:val="0"/>
        <w:spacing w:before="120" w:after="120"/>
        <w:jc w:val="both"/>
        <w:rPr>
          <w:color w:val="000000" w:themeColor="text1"/>
          <w:sz w:val="22"/>
        </w:rPr>
      </w:pPr>
      <w:r w:rsidRPr="00CD622B">
        <w:rPr>
          <w:color w:val="000000" w:themeColor="text1"/>
          <w:sz w:val="22"/>
        </w:rPr>
        <w:t>Per il corrente anno, in ottica di approccio graduale, la valutazione del rischio è stata condotta, sulla base della metodologia ispirata a criteri di “prudenzialità” di cui al P.N.A. 2019, fondata sulle seguenti linee progettuali:</w:t>
      </w:r>
    </w:p>
    <w:p w14:paraId="01D0B910" w14:textId="50A1FAC4" w:rsidR="003564E3" w:rsidRPr="00CD622B" w:rsidRDefault="003564E3" w:rsidP="009D598A">
      <w:pPr>
        <w:pStyle w:val="Paragrafoelenco"/>
        <w:widowControl w:val="0"/>
        <w:numPr>
          <w:ilvl w:val="0"/>
          <w:numId w:val="31"/>
        </w:numPr>
        <w:tabs>
          <w:tab w:val="left" w:pos="9639"/>
        </w:tabs>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 xml:space="preserve">identificazione di n. </w:t>
      </w:r>
      <w:r w:rsidR="009F624C" w:rsidRPr="00CD622B">
        <w:rPr>
          <w:b/>
          <w:color w:val="000000" w:themeColor="text1"/>
          <w:sz w:val="22"/>
        </w:rPr>
        <w:t>6</w:t>
      </w:r>
      <w:r w:rsidRPr="00CD622B">
        <w:rPr>
          <w:b/>
          <w:color w:val="000000" w:themeColor="text1"/>
          <w:sz w:val="22"/>
        </w:rPr>
        <w:t xml:space="preserve"> indicatori</w:t>
      </w:r>
      <w:r w:rsidRPr="00CD622B">
        <w:rPr>
          <w:color w:val="000000" w:themeColor="text1"/>
          <w:sz w:val="22"/>
        </w:rPr>
        <w:t xml:space="preserve"> per l’analisi del rischio tratti</w:t>
      </w:r>
      <w:r w:rsidR="00021AC0" w:rsidRPr="00CD622B">
        <w:rPr>
          <w:color w:val="000000" w:themeColor="text1"/>
          <w:sz w:val="22"/>
        </w:rPr>
        <w:t>,</w:t>
      </w:r>
      <w:r w:rsidRPr="00CD622B">
        <w:rPr>
          <w:color w:val="000000" w:themeColor="text1"/>
          <w:sz w:val="22"/>
        </w:rPr>
        <w:t xml:space="preserve"> in parte</w:t>
      </w:r>
      <w:r w:rsidR="00021AC0" w:rsidRPr="00CD622B">
        <w:rPr>
          <w:color w:val="000000" w:themeColor="text1"/>
          <w:sz w:val="22"/>
        </w:rPr>
        <w:t>,</w:t>
      </w:r>
      <w:r w:rsidRPr="00CD622B">
        <w:rPr>
          <w:color w:val="000000" w:themeColor="text1"/>
          <w:sz w:val="22"/>
        </w:rPr>
        <w:t xml:space="preserve"> dalle esemplificazioni dell’A.N.AC., in parte</w:t>
      </w:r>
      <w:r w:rsidR="00021AC0" w:rsidRPr="00CD622B">
        <w:rPr>
          <w:color w:val="000000" w:themeColor="text1"/>
          <w:sz w:val="22"/>
        </w:rPr>
        <w:t>,</w:t>
      </w:r>
      <w:r w:rsidRPr="00CD622B">
        <w:rPr>
          <w:color w:val="000000" w:themeColor="text1"/>
          <w:sz w:val="22"/>
        </w:rPr>
        <w:t xml:space="preserve"> da riflessioni interne volte a semplificare l’applicazione della metodologia e a meglio declinarla al contesto di </w:t>
      </w:r>
      <w:r w:rsidR="00C47CB3" w:rsidRPr="00CD622B">
        <w:rPr>
          <w:color w:val="000000" w:themeColor="text1"/>
          <w:sz w:val="22"/>
        </w:rPr>
        <w:t>FOM</w:t>
      </w:r>
      <w:r w:rsidR="00021AC0" w:rsidRPr="00CD622B">
        <w:rPr>
          <w:color w:val="000000" w:themeColor="text1"/>
          <w:sz w:val="22"/>
        </w:rPr>
        <w:t>;</w:t>
      </w:r>
    </w:p>
    <w:p w14:paraId="3F584BE4" w14:textId="77777777" w:rsidR="003564E3" w:rsidRPr="00CD622B" w:rsidRDefault="003564E3" w:rsidP="009D598A">
      <w:pPr>
        <w:pStyle w:val="Paragrafoelenco"/>
        <w:widowControl w:val="0"/>
        <w:numPr>
          <w:ilvl w:val="0"/>
          <w:numId w:val="31"/>
        </w:numPr>
        <w:tabs>
          <w:tab w:val="left" w:pos="9639"/>
        </w:tabs>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valorizzazione di ciascun indicatore in termini di rilevanza “</w:t>
      </w:r>
      <w:r w:rsidRPr="00CD622B">
        <w:rPr>
          <w:i/>
          <w:color w:val="000000" w:themeColor="text1"/>
          <w:sz w:val="22"/>
        </w:rPr>
        <w:t>basso</w:t>
      </w:r>
      <w:r w:rsidRPr="00CD622B">
        <w:rPr>
          <w:color w:val="000000" w:themeColor="text1"/>
          <w:sz w:val="22"/>
        </w:rPr>
        <w:t>” (verde), “medio” (giallo), “alto” (rosso);</w:t>
      </w:r>
    </w:p>
    <w:p w14:paraId="565F817A" w14:textId="560F4095" w:rsidR="003564E3" w:rsidRPr="00CD622B" w:rsidRDefault="003564E3" w:rsidP="009D598A">
      <w:pPr>
        <w:pStyle w:val="Paragrafoelenco"/>
        <w:widowControl w:val="0"/>
        <w:numPr>
          <w:ilvl w:val="0"/>
          <w:numId w:val="31"/>
        </w:numPr>
        <w:tabs>
          <w:tab w:val="left" w:pos="9639"/>
        </w:tabs>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articolazione dell’analisi in (i) analisi del rischio inerente (o rischio lordo) e rischio residuo (o rischio netto);</w:t>
      </w:r>
    </w:p>
    <w:p w14:paraId="28F704DB" w14:textId="29BD7189" w:rsidR="003564E3" w:rsidRPr="00CD622B" w:rsidRDefault="003564E3" w:rsidP="009D598A">
      <w:pPr>
        <w:pStyle w:val="Paragrafoelenco"/>
        <w:widowControl w:val="0"/>
        <w:numPr>
          <w:ilvl w:val="0"/>
          <w:numId w:val="31"/>
        </w:numPr>
        <w:tabs>
          <w:tab w:val="left" w:pos="9639"/>
        </w:tabs>
        <w:autoSpaceDE w:val="0"/>
        <w:autoSpaceDN w:val="0"/>
        <w:adjustRightInd w:val="0"/>
        <w:snapToGrid w:val="0"/>
        <w:spacing w:before="120" w:after="120"/>
        <w:contextualSpacing w:val="0"/>
        <w:jc w:val="both"/>
        <w:rPr>
          <w:color w:val="000000" w:themeColor="text1"/>
          <w:spacing w:val="2"/>
          <w:sz w:val="22"/>
        </w:rPr>
      </w:pPr>
      <w:r w:rsidRPr="00CD622B">
        <w:rPr>
          <w:color w:val="000000" w:themeColor="text1"/>
          <w:spacing w:val="2"/>
          <w:sz w:val="22"/>
        </w:rPr>
        <w:t>definizione del “</w:t>
      </w:r>
      <w:r w:rsidRPr="00CD622B">
        <w:rPr>
          <w:b/>
          <w:i/>
          <w:color w:val="000000" w:themeColor="text1"/>
          <w:spacing w:val="2"/>
          <w:sz w:val="22"/>
        </w:rPr>
        <w:t>valore complessivo del rischio inerente</w:t>
      </w:r>
      <w:r w:rsidRPr="00CD622B">
        <w:rPr>
          <w:color w:val="000000" w:themeColor="text1"/>
          <w:spacing w:val="2"/>
          <w:sz w:val="22"/>
        </w:rPr>
        <w:t>” quale media tendenziale (c.d. criterio della “moda”) delle valutazioni qualitative rese in relazione ai singoli indicatori, ispirata al richiamato criterio di “prudenzialità”, e aperta a forme di ponderazioni correttive anche su iniziativa del RPCT;</w:t>
      </w:r>
    </w:p>
    <w:p w14:paraId="27820FBD" w14:textId="77777777" w:rsidR="003564E3" w:rsidRPr="00CD622B" w:rsidRDefault="003564E3" w:rsidP="009D598A">
      <w:pPr>
        <w:pStyle w:val="Paragrafoelenco"/>
        <w:widowControl w:val="0"/>
        <w:numPr>
          <w:ilvl w:val="0"/>
          <w:numId w:val="31"/>
        </w:numPr>
        <w:tabs>
          <w:tab w:val="left" w:pos="9639"/>
        </w:tabs>
        <w:autoSpaceDE w:val="0"/>
        <w:autoSpaceDN w:val="0"/>
        <w:adjustRightInd w:val="0"/>
        <w:snapToGrid w:val="0"/>
        <w:spacing w:before="120" w:after="120"/>
        <w:contextualSpacing w:val="0"/>
        <w:jc w:val="both"/>
        <w:rPr>
          <w:color w:val="000000" w:themeColor="text1"/>
          <w:spacing w:val="2"/>
          <w:sz w:val="22"/>
        </w:rPr>
      </w:pPr>
      <w:r w:rsidRPr="00CD622B">
        <w:rPr>
          <w:color w:val="000000" w:themeColor="text1"/>
          <w:spacing w:val="2"/>
          <w:sz w:val="22"/>
        </w:rPr>
        <w:t>valorizzazione non solo dei rischi ma anche della efficacia delle misure di prevenzione (</w:t>
      </w:r>
      <w:r w:rsidRPr="00CD622B">
        <w:rPr>
          <w:i/>
          <w:color w:val="000000" w:themeColor="text1"/>
          <w:spacing w:val="2"/>
          <w:sz w:val="22"/>
        </w:rPr>
        <w:t>i.e.</w:t>
      </w:r>
      <w:r w:rsidRPr="00CD622B">
        <w:rPr>
          <w:color w:val="000000" w:themeColor="text1"/>
          <w:spacing w:val="2"/>
          <w:sz w:val="22"/>
        </w:rPr>
        <w:t xml:space="preserve"> a contenimento dei primi) in termini di misura “migliorabile”, “adeguata” e “molto adeguata”;</w:t>
      </w:r>
    </w:p>
    <w:p w14:paraId="43A298C1" w14:textId="77777777" w:rsidR="003564E3" w:rsidRPr="00CD622B" w:rsidRDefault="003564E3" w:rsidP="009D598A">
      <w:pPr>
        <w:pStyle w:val="Paragrafoelenco"/>
        <w:widowControl w:val="0"/>
        <w:numPr>
          <w:ilvl w:val="0"/>
          <w:numId w:val="31"/>
        </w:numPr>
        <w:tabs>
          <w:tab w:val="left" w:pos="9639"/>
        </w:tabs>
        <w:autoSpaceDE w:val="0"/>
        <w:autoSpaceDN w:val="0"/>
        <w:adjustRightInd w:val="0"/>
        <w:snapToGrid w:val="0"/>
        <w:spacing w:before="120" w:after="120"/>
        <w:contextualSpacing w:val="0"/>
        <w:jc w:val="both"/>
        <w:rPr>
          <w:color w:val="000000" w:themeColor="text1"/>
          <w:spacing w:val="2"/>
          <w:sz w:val="22"/>
        </w:rPr>
      </w:pPr>
      <w:r w:rsidRPr="00CD622B">
        <w:rPr>
          <w:color w:val="000000" w:themeColor="text1"/>
          <w:spacing w:val="2"/>
          <w:sz w:val="22"/>
        </w:rPr>
        <w:t xml:space="preserve">l’attribuzione del rating di rischiosità in relazione al singolo processo è oggetto di specifica </w:t>
      </w:r>
      <w:r w:rsidRPr="00CD622B">
        <w:rPr>
          <w:b/>
          <w:i/>
          <w:color w:val="000000" w:themeColor="text1"/>
          <w:spacing w:val="2"/>
          <w:sz w:val="22"/>
        </w:rPr>
        <w:t>motivazione</w:t>
      </w:r>
      <w:r w:rsidRPr="00CD622B">
        <w:rPr>
          <w:color w:val="000000" w:themeColor="text1"/>
          <w:spacing w:val="2"/>
          <w:sz w:val="22"/>
        </w:rPr>
        <w:t>.</w:t>
      </w:r>
    </w:p>
    <w:p w14:paraId="4FCB0ECF" w14:textId="51B6A4CE" w:rsidR="003564E3" w:rsidRPr="00CD622B" w:rsidRDefault="003564E3" w:rsidP="003564E3">
      <w:pPr>
        <w:widowControl w:val="0"/>
        <w:autoSpaceDE w:val="0"/>
        <w:autoSpaceDN w:val="0"/>
        <w:adjustRightInd w:val="0"/>
        <w:snapToGrid w:val="0"/>
        <w:spacing w:before="120" w:after="120"/>
        <w:ind w:left="1"/>
        <w:jc w:val="both"/>
        <w:rPr>
          <w:color w:val="000000" w:themeColor="text1"/>
          <w:spacing w:val="2"/>
          <w:sz w:val="22"/>
        </w:rPr>
      </w:pPr>
      <w:r w:rsidRPr="00CD622B">
        <w:rPr>
          <w:color w:val="000000" w:themeColor="text1"/>
          <w:spacing w:val="2"/>
          <w:sz w:val="22"/>
        </w:rPr>
        <w:t>Detta metodologia prevede che le valutazioni siano rese, con cadenza annuale, dai singoli Responsabili dei processi considerati (c.d. “</w:t>
      </w:r>
      <w:r w:rsidRPr="00CD622B">
        <w:rPr>
          <w:i/>
          <w:color w:val="000000" w:themeColor="text1"/>
          <w:spacing w:val="2"/>
          <w:sz w:val="22"/>
        </w:rPr>
        <w:t>risk self assessment</w:t>
      </w:r>
      <w:r w:rsidRPr="00CD622B">
        <w:rPr>
          <w:color w:val="000000" w:themeColor="text1"/>
          <w:spacing w:val="2"/>
          <w:sz w:val="22"/>
        </w:rPr>
        <w:t xml:space="preserve">”), ai quali - anche in occasione dei percorsi formativi - vengono rappresentati gli strumenti di cui si è dotata </w:t>
      </w:r>
      <w:r w:rsidR="00C47CB3" w:rsidRPr="00CD622B">
        <w:rPr>
          <w:color w:val="000000" w:themeColor="text1"/>
          <w:spacing w:val="2"/>
          <w:sz w:val="22"/>
        </w:rPr>
        <w:t>FOM</w:t>
      </w:r>
      <w:r w:rsidRPr="00CD622B">
        <w:rPr>
          <w:color w:val="000000" w:themeColor="text1"/>
          <w:spacing w:val="2"/>
          <w:sz w:val="22"/>
        </w:rPr>
        <w:t xml:space="preserve"> per l’esecuzione dell’analisi.</w:t>
      </w:r>
    </w:p>
    <w:p w14:paraId="3C040E37" w14:textId="2AC9073C" w:rsidR="003564E3" w:rsidRPr="00CD622B" w:rsidRDefault="003564E3" w:rsidP="003564E3">
      <w:pPr>
        <w:widowControl w:val="0"/>
        <w:autoSpaceDE w:val="0"/>
        <w:autoSpaceDN w:val="0"/>
        <w:adjustRightInd w:val="0"/>
        <w:snapToGrid w:val="0"/>
        <w:spacing w:before="120" w:after="120"/>
        <w:ind w:left="1"/>
        <w:jc w:val="both"/>
        <w:rPr>
          <w:color w:val="000000" w:themeColor="text1"/>
          <w:spacing w:val="2"/>
          <w:sz w:val="22"/>
        </w:rPr>
      </w:pPr>
      <w:r w:rsidRPr="00CD622B">
        <w:rPr>
          <w:color w:val="000000" w:themeColor="text1"/>
          <w:spacing w:val="2"/>
          <w:sz w:val="22"/>
        </w:rPr>
        <w:t>Il RPCT, con l’ausilio dal personale a supporto, verifica la coerenza e, prima ancora, la correttezza delle valutazioni svolte dai singoli Responsabili intervenendo in caso di incongruità riconoscibili ovvero suggerendo valutazioni maggiormente prudenziali, ove necessario.</w:t>
      </w:r>
    </w:p>
    <w:p w14:paraId="02A226DB" w14:textId="74FA3D3C" w:rsidR="003564E3" w:rsidRPr="00CD622B" w:rsidRDefault="003564E3" w:rsidP="003564E3">
      <w:pPr>
        <w:widowControl w:val="0"/>
        <w:autoSpaceDE w:val="0"/>
        <w:autoSpaceDN w:val="0"/>
        <w:adjustRightInd w:val="0"/>
        <w:snapToGrid w:val="0"/>
        <w:spacing w:before="120" w:after="120"/>
        <w:ind w:left="1"/>
        <w:jc w:val="both"/>
        <w:rPr>
          <w:color w:val="000000" w:themeColor="text1"/>
          <w:spacing w:val="2"/>
          <w:sz w:val="22"/>
        </w:rPr>
      </w:pPr>
      <w:r w:rsidRPr="00CD622B">
        <w:rPr>
          <w:color w:val="000000" w:themeColor="text1"/>
          <w:spacing w:val="2"/>
          <w:sz w:val="22"/>
        </w:rPr>
        <w:t xml:space="preserve">Alla luce delle operazioni di cui sopra, è adottato il seguente </w:t>
      </w:r>
      <w:r w:rsidRPr="00CD622B">
        <w:rPr>
          <w:b/>
          <w:color w:val="000000" w:themeColor="text1"/>
          <w:spacing w:val="2"/>
          <w:sz w:val="22"/>
        </w:rPr>
        <w:t>schema logico</w:t>
      </w:r>
      <w:r w:rsidRPr="00CD622B">
        <w:rPr>
          <w:color w:val="000000" w:themeColor="text1"/>
          <w:spacing w:val="2"/>
          <w:sz w:val="22"/>
        </w:rPr>
        <w:t>, che sarà oggetto di continuo miglioramento e implementazione negli anni a venire.</w:t>
      </w:r>
    </w:p>
    <w:p w14:paraId="3F0C1790" w14:textId="713DF369" w:rsidR="00021AC0" w:rsidRPr="00CD622B" w:rsidRDefault="00E01128" w:rsidP="00021AC0">
      <w:pPr>
        <w:widowControl w:val="0"/>
        <w:autoSpaceDE w:val="0"/>
        <w:autoSpaceDN w:val="0"/>
        <w:adjustRightInd w:val="0"/>
        <w:snapToGrid w:val="0"/>
        <w:spacing w:before="120" w:after="120"/>
        <w:ind w:left="1"/>
        <w:jc w:val="center"/>
        <w:rPr>
          <w:color w:val="000000" w:themeColor="text1"/>
          <w:spacing w:val="2"/>
          <w:sz w:val="48"/>
        </w:rPr>
      </w:pPr>
      <w:r w:rsidRPr="00CD622B">
        <w:rPr>
          <w:noProof/>
          <w:color w:val="000000" w:themeColor="text1"/>
          <w:spacing w:val="2"/>
          <w:sz w:val="48"/>
        </w:rPr>
        <w:drawing>
          <wp:inline distT="0" distB="0" distL="0" distR="0" wp14:anchorId="70AFE97E" wp14:editId="671CA559">
            <wp:extent cx="5761990" cy="441960"/>
            <wp:effectExtent l="0" t="0" r="381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990" cy="441960"/>
                    </a:xfrm>
                    <a:prstGeom prst="rect">
                      <a:avLst/>
                    </a:prstGeom>
                  </pic:spPr>
                </pic:pic>
              </a:graphicData>
            </a:graphic>
          </wp:inline>
        </w:drawing>
      </w:r>
    </w:p>
    <w:p w14:paraId="42604EE4" w14:textId="47938075" w:rsidR="00854B8C" w:rsidRPr="00CD622B" w:rsidRDefault="003564E3" w:rsidP="00021AC0">
      <w:pPr>
        <w:widowControl w:val="0"/>
        <w:autoSpaceDE w:val="0"/>
        <w:autoSpaceDN w:val="0"/>
        <w:adjustRightInd w:val="0"/>
        <w:snapToGrid w:val="0"/>
        <w:spacing w:before="120" w:after="120"/>
        <w:ind w:left="1"/>
        <w:jc w:val="both"/>
        <w:rPr>
          <w:b/>
          <w:color w:val="000000" w:themeColor="text1"/>
          <w:spacing w:val="2"/>
          <w:sz w:val="22"/>
        </w:rPr>
      </w:pPr>
      <w:r w:rsidRPr="00CD622B">
        <w:rPr>
          <w:color w:val="000000" w:themeColor="text1"/>
          <w:spacing w:val="2"/>
          <w:sz w:val="22"/>
        </w:rPr>
        <w:t xml:space="preserve">In merito alle risultanze della valutazione del rischio così operata si rinvia al già richiamato </w:t>
      </w:r>
      <w:r w:rsidRPr="00CD622B">
        <w:rPr>
          <w:b/>
          <w:color w:val="000000" w:themeColor="text1"/>
          <w:spacing w:val="2"/>
          <w:sz w:val="22"/>
        </w:rPr>
        <w:t xml:space="preserve">Allegato n. 1 al presente </w:t>
      </w:r>
      <w:r w:rsidR="00EF3DE3" w:rsidRPr="00CD622B">
        <w:rPr>
          <w:b/>
          <w:color w:val="000000" w:themeColor="text1"/>
          <w:spacing w:val="2"/>
          <w:sz w:val="22"/>
        </w:rPr>
        <w:t>PIAO</w:t>
      </w:r>
      <w:r w:rsidRPr="00CD622B">
        <w:rPr>
          <w:b/>
          <w:color w:val="000000" w:themeColor="text1"/>
          <w:spacing w:val="2"/>
          <w:sz w:val="22"/>
        </w:rPr>
        <w:t>.</w:t>
      </w:r>
    </w:p>
    <w:p w14:paraId="03BF519B" w14:textId="0010BC04" w:rsidR="00854B8C" w:rsidRPr="00CD622B" w:rsidRDefault="00854B8C" w:rsidP="003564E3">
      <w:pPr>
        <w:tabs>
          <w:tab w:val="left" w:pos="9781"/>
        </w:tabs>
        <w:snapToGrid w:val="0"/>
        <w:spacing w:before="120" w:after="120"/>
        <w:jc w:val="both"/>
        <w:rPr>
          <w:b/>
          <w:bCs/>
          <w:color w:val="000000" w:themeColor="text1"/>
          <w:sz w:val="22"/>
          <w:szCs w:val="22"/>
        </w:rPr>
      </w:pPr>
    </w:p>
    <w:p w14:paraId="14787A0D" w14:textId="0AE3F607" w:rsidR="00854B8C" w:rsidRPr="00CD622B" w:rsidRDefault="00854B8C" w:rsidP="00021AC0">
      <w:pPr>
        <w:pStyle w:val="Titolo3"/>
        <w:snapToGrid w:val="0"/>
        <w:spacing w:before="120" w:after="120"/>
        <w:rPr>
          <w:b w:val="0"/>
          <w:i/>
          <w:color w:val="008F4A"/>
          <w:sz w:val="22"/>
          <w:szCs w:val="22"/>
        </w:rPr>
      </w:pPr>
      <w:bookmarkStart w:id="45" w:name="_Toc101867806"/>
      <w:bookmarkStart w:id="46" w:name="_Hlk100834347"/>
      <w:bookmarkEnd w:id="44"/>
      <w:r w:rsidRPr="00CD622B">
        <w:rPr>
          <w:i/>
          <w:color w:val="008F4A"/>
          <w:sz w:val="22"/>
          <w:szCs w:val="22"/>
        </w:rPr>
        <w:t>Trattamento del rischio</w:t>
      </w:r>
      <w:bookmarkEnd w:id="45"/>
      <w:bookmarkEnd w:id="46"/>
    </w:p>
    <w:p w14:paraId="6CEEF353" w14:textId="77777777" w:rsidR="00854B8C" w:rsidRPr="00CD622B" w:rsidRDefault="00854B8C" w:rsidP="003564E3">
      <w:pPr>
        <w:snapToGrid w:val="0"/>
        <w:spacing w:before="120" w:after="120"/>
        <w:jc w:val="both"/>
        <w:rPr>
          <w:color w:val="000000"/>
          <w:sz w:val="22"/>
          <w:szCs w:val="22"/>
        </w:rPr>
      </w:pPr>
      <w:r w:rsidRPr="00CD622B">
        <w:rPr>
          <w:color w:val="000000"/>
          <w:sz w:val="22"/>
          <w:szCs w:val="22"/>
        </w:rPr>
        <w:t xml:space="preserve">Nell’ambito della </w:t>
      </w:r>
      <w:r w:rsidRPr="00CD622B">
        <w:rPr>
          <w:b/>
          <w:color w:val="000000"/>
          <w:sz w:val="22"/>
          <w:szCs w:val="22"/>
        </w:rPr>
        <w:t>Fase 3</w:t>
      </w:r>
      <w:r w:rsidRPr="00CD622B">
        <w:rPr>
          <w:color w:val="000000"/>
          <w:sz w:val="22"/>
          <w:szCs w:val="22"/>
        </w:rPr>
        <w:t xml:space="preserve"> si è proceduto alla identificazione delle misure di prevenzione in osservanza delle recenti indicazioni di prassi e, in particolare, nell’allegato 1 al P.N.A. 2019.</w:t>
      </w:r>
    </w:p>
    <w:p w14:paraId="25F9B69B" w14:textId="77777777" w:rsidR="00854B8C" w:rsidRPr="00CD622B" w:rsidRDefault="00854B8C" w:rsidP="003564E3">
      <w:pPr>
        <w:snapToGrid w:val="0"/>
        <w:spacing w:before="120" w:after="120"/>
        <w:jc w:val="both"/>
        <w:rPr>
          <w:color w:val="000000"/>
          <w:sz w:val="22"/>
          <w:szCs w:val="22"/>
        </w:rPr>
      </w:pPr>
      <w:r w:rsidRPr="00CD622B">
        <w:rPr>
          <w:color w:val="000000"/>
          <w:sz w:val="22"/>
          <w:szCs w:val="22"/>
        </w:rPr>
        <w:t>Secondo gli indirizzi dell’Autorità, il trattamento del rischio è la fase tesa a individuare i correttivi e le modalità più idonee a prevenire i rischi e tiene conto delle priorità emerse in occasione della precedente sottofase di ponderazione del rischio.</w:t>
      </w:r>
    </w:p>
    <w:p w14:paraId="77DF3118" w14:textId="4A190B20" w:rsidR="00854B8C" w:rsidRPr="00CD622B" w:rsidRDefault="00021AC0" w:rsidP="003564E3">
      <w:pPr>
        <w:snapToGrid w:val="0"/>
        <w:spacing w:before="120" w:after="120"/>
        <w:jc w:val="both"/>
        <w:rPr>
          <w:color w:val="000000"/>
          <w:sz w:val="22"/>
          <w:szCs w:val="22"/>
        </w:rPr>
      </w:pPr>
      <w:r w:rsidRPr="00CD622B">
        <w:rPr>
          <w:color w:val="000000"/>
          <w:sz w:val="22"/>
          <w:szCs w:val="22"/>
        </w:rPr>
        <w:lastRenderedPageBreak/>
        <w:t>L</w:t>
      </w:r>
      <w:r w:rsidR="00854B8C" w:rsidRPr="00CD622B">
        <w:rPr>
          <w:color w:val="000000"/>
          <w:sz w:val="22"/>
          <w:szCs w:val="22"/>
        </w:rPr>
        <w:t>’A.N.AC. distingue tra “</w:t>
      </w:r>
      <w:r w:rsidR="00854B8C" w:rsidRPr="00CD622B">
        <w:rPr>
          <w:b/>
          <w:i/>
          <w:color w:val="000000"/>
          <w:sz w:val="22"/>
          <w:szCs w:val="22"/>
        </w:rPr>
        <w:t>misure generali</w:t>
      </w:r>
      <w:r w:rsidR="00854B8C" w:rsidRPr="00CD622B">
        <w:rPr>
          <w:color w:val="000000"/>
          <w:sz w:val="22"/>
          <w:szCs w:val="22"/>
        </w:rPr>
        <w:t>” che si caratterizzano per il fatto di incidere sul sistema complessivo della prevenzione della corruzione intervenendo in materia trasversale sull’organizzazione e sulla struttura dell’Ente, e “</w:t>
      </w:r>
      <w:r w:rsidR="00854B8C" w:rsidRPr="00CD622B">
        <w:rPr>
          <w:b/>
          <w:i/>
          <w:color w:val="000000"/>
          <w:sz w:val="22"/>
          <w:szCs w:val="22"/>
        </w:rPr>
        <w:t>misure specifiche</w:t>
      </w:r>
      <w:r w:rsidR="00854B8C" w:rsidRPr="00CD622B">
        <w:rPr>
          <w:color w:val="000000"/>
          <w:sz w:val="22"/>
          <w:szCs w:val="22"/>
        </w:rPr>
        <w:t>”, così denominate per il fatto di incidere su problemi specifici individuati in occasione della fase di valutazione del rischio.</w:t>
      </w:r>
    </w:p>
    <w:p w14:paraId="5C99303D" w14:textId="6DB48793" w:rsidR="00854B8C" w:rsidRPr="00CD622B" w:rsidRDefault="00854B8C" w:rsidP="00021AC0">
      <w:pPr>
        <w:snapToGrid w:val="0"/>
        <w:spacing w:before="120" w:after="120"/>
        <w:jc w:val="both"/>
        <w:rPr>
          <w:color w:val="000000"/>
          <w:sz w:val="22"/>
          <w:szCs w:val="22"/>
        </w:rPr>
      </w:pPr>
      <w:r w:rsidRPr="00CD622B">
        <w:rPr>
          <w:color w:val="000000"/>
          <w:sz w:val="22"/>
          <w:szCs w:val="22"/>
        </w:rPr>
        <w:t>Le misure generali sono obbligatorie, in quanto previste direttamente dalla legge o dal P.N.A. Le misure specifiche, pur non essendo previste dalla legge, sono fortemente raccomandate proprio perché connesse a specifiche criticità di determinati processi / aree dell’Ente considerato.</w:t>
      </w:r>
    </w:p>
    <w:p w14:paraId="7BDC8380" w14:textId="116B4AB9" w:rsidR="00854B8C" w:rsidRPr="00CD622B" w:rsidRDefault="00854B8C" w:rsidP="003564E3">
      <w:pPr>
        <w:snapToGrid w:val="0"/>
        <w:spacing w:before="120" w:after="120"/>
        <w:jc w:val="both"/>
        <w:rPr>
          <w:color w:val="000000"/>
          <w:sz w:val="22"/>
          <w:szCs w:val="22"/>
        </w:rPr>
      </w:pPr>
      <w:r w:rsidRPr="00CD622B">
        <w:rPr>
          <w:color w:val="000000"/>
          <w:sz w:val="22"/>
          <w:szCs w:val="22"/>
        </w:rPr>
        <w:t xml:space="preserve">Nell’ambito dell’attività di </w:t>
      </w:r>
      <w:r w:rsidRPr="00CD622B">
        <w:rPr>
          <w:b/>
          <w:bCs/>
          <w:color w:val="000000"/>
          <w:sz w:val="22"/>
          <w:szCs w:val="22"/>
        </w:rPr>
        <w:t>implementazione</w:t>
      </w:r>
      <w:r w:rsidRPr="00CD622B">
        <w:rPr>
          <w:color w:val="000000"/>
          <w:sz w:val="22"/>
          <w:szCs w:val="22"/>
        </w:rPr>
        <w:t xml:space="preserve"> </w:t>
      </w:r>
      <w:r w:rsidRPr="00CD622B">
        <w:rPr>
          <w:b/>
          <w:bCs/>
          <w:color w:val="000000"/>
          <w:sz w:val="22"/>
          <w:szCs w:val="22"/>
        </w:rPr>
        <w:t>delle misure generali e specifiche</w:t>
      </w:r>
      <w:r w:rsidRPr="00CD622B">
        <w:rPr>
          <w:color w:val="000000"/>
          <w:sz w:val="22"/>
          <w:szCs w:val="22"/>
        </w:rPr>
        <w:t xml:space="preserve"> si è tenuto conto della congruità delle singole misure da introdurre e, soprattutto, della loro sostenibilità da parte dei singoli Uffici di </w:t>
      </w:r>
      <w:r w:rsidR="00C47CB3" w:rsidRPr="00CD622B">
        <w:rPr>
          <w:color w:val="000000"/>
          <w:sz w:val="22"/>
          <w:szCs w:val="22"/>
        </w:rPr>
        <w:t>FOM</w:t>
      </w:r>
      <w:r w:rsidRPr="00CD622B">
        <w:rPr>
          <w:color w:val="000000"/>
          <w:sz w:val="22"/>
          <w:szCs w:val="22"/>
        </w:rPr>
        <w:t>, in quanto</w:t>
      </w:r>
      <w:r w:rsidR="00021AC0" w:rsidRPr="00CD622B">
        <w:rPr>
          <w:color w:val="000000"/>
          <w:sz w:val="22"/>
          <w:szCs w:val="22"/>
        </w:rPr>
        <w:t xml:space="preserve"> diretti</w:t>
      </w:r>
      <w:r w:rsidRPr="00CD622B">
        <w:rPr>
          <w:color w:val="000000"/>
          <w:sz w:val="22"/>
          <w:szCs w:val="22"/>
        </w:rPr>
        <w:t xml:space="preserve"> destinatari delle misure medesime. </w:t>
      </w:r>
    </w:p>
    <w:p w14:paraId="55ADC28E" w14:textId="77777777" w:rsidR="00854B8C" w:rsidRPr="00CD622B" w:rsidRDefault="00854B8C" w:rsidP="003564E3">
      <w:pPr>
        <w:snapToGrid w:val="0"/>
        <w:spacing w:before="120" w:after="120"/>
        <w:jc w:val="both"/>
        <w:rPr>
          <w:color w:val="000000"/>
          <w:sz w:val="22"/>
          <w:szCs w:val="22"/>
        </w:rPr>
      </w:pPr>
      <w:r w:rsidRPr="00CD622B">
        <w:rPr>
          <w:color w:val="000000"/>
          <w:sz w:val="22"/>
          <w:szCs w:val="22"/>
        </w:rPr>
        <w:t>Per ciascuna misura (generale o specifica) è stato indicato:</w:t>
      </w:r>
    </w:p>
    <w:p w14:paraId="060DA193" w14:textId="77777777" w:rsidR="00854B8C" w:rsidRPr="00CD622B" w:rsidRDefault="00854B8C" w:rsidP="009D598A">
      <w:pPr>
        <w:pStyle w:val="Paragrafoelenco"/>
        <w:numPr>
          <w:ilvl w:val="0"/>
          <w:numId w:val="14"/>
        </w:numPr>
        <w:snapToGrid w:val="0"/>
        <w:spacing w:before="120" w:after="120"/>
        <w:contextualSpacing w:val="0"/>
        <w:jc w:val="both"/>
        <w:rPr>
          <w:color w:val="000000"/>
          <w:sz w:val="22"/>
          <w:szCs w:val="22"/>
        </w:rPr>
      </w:pPr>
      <w:r w:rsidRPr="00CD622B">
        <w:rPr>
          <w:color w:val="000000"/>
          <w:sz w:val="22"/>
          <w:szCs w:val="22"/>
        </w:rPr>
        <w:t>il responsabile dell’attuazione della misura;</w:t>
      </w:r>
    </w:p>
    <w:p w14:paraId="53FC2BAA" w14:textId="77777777" w:rsidR="00854B8C" w:rsidRPr="00CD622B" w:rsidRDefault="00854B8C" w:rsidP="009D598A">
      <w:pPr>
        <w:pStyle w:val="Paragrafoelenco"/>
        <w:numPr>
          <w:ilvl w:val="0"/>
          <w:numId w:val="14"/>
        </w:numPr>
        <w:snapToGrid w:val="0"/>
        <w:spacing w:before="120" w:after="120"/>
        <w:contextualSpacing w:val="0"/>
        <w:jc w:val="both"/>
        <w:rPr>
          <w:color w:val="000000"/>
          <w:sz w:val="22"/>
          <w:szCs w:val="22"/>
        </w:rPr>
      </w:pPr>
      <w:r w:rsidRPr="00CD622B">
        <w:rPr>
          <w:color w:val="000000"/>
          <w:sz w:val="22"/>
          <w:szCs w:val="22"/>
        </w:rPr>
        <w:t>lo stato di attuazione della misura (“in essere”/“termine di attuazione”);</w:t>
      </w:r>
    </w:p>
    <w:p w14:paraId="0C23F97E" w14:textId="77777777" w:rsidR="00854B8C" w:rsidRPr="00CD622B" w:rsidRDefault="00854B8C" w:rsidP="009D598A">
      <w:pPr>
        <w:pStyle w:val="Paragrafoelenco"/>
        <w:numPr>
          <w:ilvl w:val="0"/>
          <w:numId w:val="14"/>
        </w:numPr>
        <w:snapToGrid w:val="0"/>
        <w:spacing w:before="120" w:after="120"/>
        <w:contextualSpacing w:val="0"/>
        <w:jc w:val="both"/>
        <w:rPr>
          <w:color w:val="000000"/>
          <w:sz w:val="22"/>
          <w:szCs w:val="22"/>
        </w:rPr>
      </w:pPr>
      <w:r w:rsidRPr="00CD622B">
        <w:rPr>
          <w:color w:val="000000"/>
          <w:sz w:val="22"/>
          <w:szCs w:val="22"/>
        </w:rPr>
        <w:t>l’indicatore di monitoraggio;</w:t>
      </w:r>
    </w:p>
    <w:p w14:paraId="5B271D5B" w14:textId="76BF4EF7" w:rsidR="00854B8C" w:rsidRPr="00CD622B" w:rsidRDefault="00854B8C" w:rsidP="009D598A">
      <w:pPr>
        <w:pStyle w:val="Paragrafoelenco"/>
        <w:numPr>
          <w:ilvl w:val="0"/>
          <w:numId w:val="14"/>
        </w:numPr>
        <w:snapToGrid w:val="0"/>
        <w:spacing w:before="120" w:after="120"/>
        <w:contextualSpacing w:val="0"/>
        <w:jc w:val="both"/>
        <w:rPr>
          <w:color w:val="000000"/>
          <w:sz w:val="22"/>
          <w:szCs w:val="22"/>
        </w:rPr>
      </w:pPr>
      <w:r w:rsidRPr="00CD622B">
        <w:rPr>
          <w:color w:val="000000"/>
          <w:sz w:val="22"/>
          <w:szCs w:val="22"/>
        </w:rPr>
        <w:t>i target o “valori attesi”.</w:t>
      </w:r>
    </w:p>
    <w:p w14:paraId="24455940" w14:textId="77777777" w:rsidR="00021AC0" w:rsidRPr="00CD622B" w:rsidRDefault="00021AC0" w:rsidP="00021AC0">
      <w:pPr>
        <w:snapToGrid w:val="0"/>
        <w:spacing w:before="120" w:after="120"/>
        <w:ind w:left="360"/>
        <w:jc w:val="both"/>
        <w:rPr>
          <w:color w:val="000000"/>
          <w:sz w:val="22"/>
          <w:szCs w:val="22"/>
        </w:rPr>
      </w:pPr>
    </w:p>
    <w:p w14:paraId="069E09F3" w14:textId="77777777" w:rsidR="00854B8C" w:rsidRPr="00CD622B" w:rsidRDefault="00854B8C" w:rsidP="00854B8C">
      <w:pPr>
        <w:pStyle w:val="Titolo3"/>
        <w:spacing w:before="120" w:after="120"/>
        <w:rPr>
          <w:b w:val="0"/>
          <w:bCs w:val="0"/>
          <w:i/>
          <w:iCs/>
          <w:color w:val="008F4A"/>
          <w:sz w:val="22"/>
          <w:szCs w:val="22"/>
        </w:rPr>
      </w:pPr>
      <w:bookmarkStart w:id="47" w:name="_Toc472776935"/>
      <w:bookmarkStart w:id="48" w:name="_Toc67679621"/>
      <w:bookmarkStart w:id="49" w:name="_Toc101867807"/>
      <w:bookmarkStart w:id="50" w:name="_Hlk100841933"/>
      <w:r w:rsidRPr="00CD622B">
        <w:rPr>
          <w:i/>
          <w:iCs/>
          <w:color w:val="008F4A"/>
          <w:sz w:val="22"/>
          <w:szCs w:val="22"/>
        </w:rPr>
        <w:t>Misure generali</w:t>
      </w:r>
      <w:bookmarkEnd w:id="47"/>
      <w:bookmarkEnd w:id="48"/>
      <w:bookmarkEnd w:id="49"/>
    </w:p>
    <w:bookmarkEnd w:id="50"/>
    <w:p w14:paraId="4166F745" w14:textId="2F0E20D3" w:rsidR="00854B8C" w:rsidRPr="00CD622B" w:rsidRDefault="00854B8C" w:rsidP="00854B8C">
      <w:pPr>
        <w:spacing w:before="120" w:after="120"/>
        <w:jc w:val="both"/>
        <w:rPr>
          <w:color w:val="000000"/>
          <w:sz w:val="22"/>
          <w:szCs w:val="22"/>
        </w:rPr>
      </w:pPr>
      <w:r w:rsidRPr="00CD622B">
        <w:rPr>
          <w:color w:val="000000"/>
          <w:sz w:val="22"/>
          <w:szCs w:val="22"/>
        </w:rPr>
        <w:t xml:space="preserve">Gli ambiti di seguito illustrati costituiscono </w:t>
      </w:r>
      <w:r w:rsidRPr="00CD622B">
        <w:rPr>
          <w:b/>
          <w:bCs/>
          <w:color w:val="000000"/>
          <w:sz w:val="22"/>
          <w:szCs w:val="22"/>
        </w:rPr>
        <w:t>azioni e misure generali</w:t>
      </w:r>
      <w:r w:rsidRPr="00CD622B">
        <w:rPr>
          <w:color w:val="000000"/>
          <w:sz w:val="22"/>
          <w:szCs w:val="22"/>
        </w:rPr>
        <w:t xml:space="preserve">, finalizzate alla prevenzione della corruzione, che </w:t>
      </w:r>
      <w:r w:rsidR="00904D97" w:rsidRPr="00CD622B">
        <w:rPr>
          <w:color w:val="000000"/>
          <w:sz w:val="22"/>
          <w:szCs w:val="22"/>
        </w:rPr>
        <w:t>FOM</w:t>
      </w:r>
      <w:r w:rsidRPr="00CD622B">
        <w:rPr>
          <w:color w:val="000000"/>
          <w:sz w:val="22"/>
          <w:szCs w:val="22"/>
        </w:rPr>
        <w:t xml:space="preserve"> è tenuta a adottare in quanto previste direttamente dalla legge e/o dal P.N.A a cui tutte le pubbliche amministrazioni devono ricorrere per prevenire e contrastare i fenomeni di </w:t>
      </w:r>
      <w:r w:rsidRPr="00CD622B">
        <w:rPr>
          <w:i/>
          <w:iCs/>
          <w:color w:val="000000"/>
          <w:sz w:val="22"/>
          <w:szCs w:val="22"/>
        </w:rPr>
        <w:t>maladministration</w:t>
      </w:r>
      <w:r w:rsidRPr="00CD622B">
        <w:rPr>
          <w:color w:val="000000"/>
          <w:sz w:val="22"/>
          <w:szCs w:val="22"/>
        </w:rPr>
        <w:t>.</w:t>
      </w:r>
      <w:bookmarkStart w:id="51" w:name="_Toc472776936"/>
      <w:r w:rsidRPr="00CD622B">
        <w:rPr>
          <w:color w:val="000000"/>
          <w:sz w:val="22"/>
          <w:szCs w:val="22"/>
        </w:rPr>
        <w:t xml:space="preserve"> In sintesi, si riportano a seguire le misure di livello generale</w:t>
      </w:r>
      <w:r w:rsidR="00021AC0" w:rsidRPr="00CD622B">
        <w:rPr>
          <w:color w:val="000000"/>
          <w:sz w:val="22"/>
          <w:szCs w:val="22"/>
        </w:rPr>
        <w:t>.</w:t>
      </w:r>
    </w:p>
    <w:tbl>
      <w:tblPr>
        <w:tblStyle w:val="Grigliatabella"/>
        <w:tblW w:w="0" w:type="auto"/>
        <w:tblInd w:w="-15" w:type="dxa"/>
        <w:tblBorders>
          <w:top w:val="single" w:sz="12" w:space="0" w:color="008F4A"/>
          <w:left w:val="single" w:sz="12" w:space="0" w:color="008F4A"/>
          <w:bottom w:val="single" w:sz="12" w:space="0" w:color="008F4A"/>
          <w:right w:val="single" w:sz="12" w:space="0" w:color="008F4A"/>
          <w:insideH w:val="single" w:sz="12" w:space="0" w:color="008F4A"/>
          <w:insideV w:val="single" w:sz="12" w:space="0" w:color="008F4A"/>
        </w:tblBorders>
        <w:tblLook w:val="04A0" w:firstRow="1" w:lastRow="0" w:firstColumn="1" w:lastColumn="0" w:noHBand="0" w:noVBand="1"/>
      </w:tblPr>
      <w:tblGrid>
        <w:gridCol w:w="830"/>
        <w:gridCol w:w="8229"/>
      </w:tblGrid>
      <w:tr w:rsidR="00854B8C" w:rsidRPr="00CD622B" w14:paraId="4DA7F47D" w14:textId="77777777" w:rsidTr="00C96B64">
        <w:trPr>
          <w:trHeight w:val="316"/>
          <w:tblHeader/>
        </w:trPr>
        <w:tc>
          <w:tcPr>
            <w:tcW w:w="830" w:type="dxa"/>
            <w:shd w:val="clear" w:color="auto" w:fill="002060"/>
            <w:vAlign w:val="center"/>
          </w:tcPr>
          <w:p w14:paraId="2628D9C6" w14:textId="77777777" w:rsidR="00854B8C" w:rsidRPr="00CD622B" w:rsidRDefault="00854B8C" w:rsidP="00021AC0">
            <w:pPr>
              <w:snapToGrid w:val="0"/>
              <w:spacing w:before="120" w:after="120" w:line="240" w:lineRule="auto"/>
              <w:jc w:val="both"/>
              <w:rPr>
                <w:b/>
                <w:color w:val="FFFFFF" w:themeColor="background1"/>
                <w:sz w:val="16"/>
                <w:szCs w:val="22"/>
              </w:rPr>
            </w:pPr>
            <w:r w:rsidRPr="00CD622B">
              <w:rPr>
                <w:b/>
                <w:color w:val="FFFFFF" w:themeColor="background1"/>
                <w:sz w:val="16"/>
                <w:szCs w:val="22"/>
              </w:rPr>
              <w:t>#</w:t>
            </w:r>
          </w:p>
        </w:tc>
        <w:tc>
          <w:tcPr>
            <w:tcW w:w="8229" w:type="dxa"/>
            <w:shd w:val="clear" w:color="auto" w:fill="008F4A"/>
            <w:vAlign w:val="center"/>
          </w:tcPr>
          <w:p w14:paraId="08375441" w14:textId="77777777" w:rsidR="00854B8C" w:rsidRPr="00CD622B" w:rsidRDefault="00854B8C" w:rsidP="00021AC0">
            <w:pPr>
              <w:snapToGrid w:val="0"/>
              <w:spacing w:before="120" w:after="120" w:line="240" w:lineRule="auto"/>
              <w:jc w:val="both"/>
              <w:rPr>
                <w:b/>
                <w:color w:val="FFFFFF" w:themeColor="background1"/>
                <w:sz w:val="16"/>
                <w:szCs w:val="22"/>
              </w:rPr>
            </w:pPr>
            <w:r w:rsidRPr="00CD622B">
              <w:rPr>
                <w:b/>
                <w:color w:val="FFFFFF" w:themeColor="background1"/>
                <w:sz w:val="16"/>
                <w:szCs w:val="22"/>
              </w:rPr>
              <w:t>MISURE DI LIVELLO GENERALE</w:t>
            </w:r>
          </w:p>
        </w:tc>
      </w:tr>
      <w:tr w:rsidR="00854B8C" w:rsidRPr="00CD622B" w14:paraId="0D817B6E" w14:textId="77777777" w:rsidTr="00C96B64">
        <w:tc>
          <w:tcPr>
            <w:tcW w:w="830" w:type="dxa"/>
            <w:shd w:val="clear" w:color="auto" w:fill="FFFFFF" w:themeFill="background1"/>
            <w:vAlign w:val="center"/>
          </w:tcPr>
          <w:p w14:paraId="3F5B4610" w14:textId="77777777"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M1</w:t>
            </w:r>
          </w:p>
        </w:tc>
        <w:tc>
          <w:tcPr>
            <w:tcW w:w="8229" w:type="dxa"/>
            <w:vAlign w:val="center"/>
          </w:tcPr>
          <w:p w14:paraId="2B9BA7CF" w14:textId="77777777"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FORMAZIONE OBBLIGATORIA</w:t>
            </w:r>
          </w:p>
        </w:tc>
      </w:tr>
      <w:tr w:rsidR="00854B8C" w:rsidRPr="00CD622B" w14:paraId="08A9A642" w14:textId="77777777" w:rsidTr="00C96B64">
        <w:trPr>
          <w:trHeight w:val="217"/>
        </w:trPr>
        <w:tc>
          <w:tcPr>
            <w:tcW w:w="830" w:type="dxa"/>
            <w:shd w:val="clear" w:color="auto" w:fill="FFFFFF" w:themeFill="background1"/>
            <w:vAlign w:val="center"/>
          </w:tcPr>
          <w:p w14:paraId="3B68EC86" w14:textId="77777777"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M2</w:t>
            </w:r>
          </w:p>
        </w:tc>
        <w:tc>
          <w:tcPr>
            <w:tcW w:w="8229" w:type="dxa"/>
            <w:vAlign w:val="center"/>
          </w:tcPr>
          <w:p w14:paraId="4346A80C" w14:textId="4165495A"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INCONFERIBILITÀ E INCOMPATIBILITÀ DI INCARICHI</w:t>
            </w:r>
            <w:r w:rsidR="00021AC0" w:rsidRPr="00CD622B">
              <w:rPr>
                <w:color w:val="000000"/>
                <w:sz w:val="16"/>
                <w:szCs w:val="22"/>
              </w:rPr>
              <w:t xml:space="preserve"> E CARICHE</w:t>
            </w:r>
          </w:p>
        </w:tc>
      </w:tr>
      <w:tr w:rsidR="00854B8C" w:rsidRPr="00CD622B" w14:paraId="2C05452E" w14:textId="77777777" w:rsidTr="00C96B64">
        <w:trPr>
          <w:trHeight w:val="81"/>
        </w:trPr>
        <w:tc>
          <w:tcPr>
            <w:tcW w:w="830" w:type="dxa"/>
            <w:shd w:val="clear" w:color="auto" w:fill="FFFFFF" w:themeFill="background1"/>
            <w:vAlign w:val="center"/>
          </w:tcPr>
          <w:p w14:paraId="6F5BF9E8" w14:textId="77777777"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M3</w:t>
            </w:r>
          </w:p>
        </w:tc>
        <w:tc>
          <w:tcPr>
            <w:tcW w:w="8229" w:type="dxa"/>
            <w:vAlign w:val="center"/>
          </w:tcPr>
          <w:p w14:paraId="368F2182" w14:textId="77777777"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WHISTLEBLOWING</w:t>
            </w:r>
          </w:p>
        </w:tc>
      </w:tr>
      <w:tr w:rsidR="00854B8C" w:rsidRPr="00CD622B" w14:paraId="13223B0F" w14:textId="77777777" w:rsidTr="00C96B64">
        <w:trPr>
          <w:trHeight w:val="81"/>
        </w:trPr>
        <w:tc>
          <w:tcPr>
            <w:tcW w:w="830" w:type="dxa"/>
            <w:shd w:val="clear" w:color="auto" w:fill="FFFFFF" w:themeFill="background1"/>
            <w:vAlign w:val="center"/>
          </w:tcPr>
          <w:p w14:paraId="613BBE17" w14:textId="77777777"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M4</w:t>
            </w:r>
          </w:p>
        </w:tc>
        <w:tc>
          <w:tcPr>
            <w:tcW w:w="8229" w:type="dxa"/>
            <w:vAlign w:val="center"/>
          </w:tcPr>
          <w:p w14:paraId="4BF86407" w14:textId="77777777"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CODICE DI COMPORTAMENTO E CODICE ETICO</w:t>
            </w:r>
          </w:p>
        </w:tc>
      </w:tr>
      <w:tr w:rsidR="00854B8C" w:rsidRPr="00CD622B" w14:paraId="47E9C157" w14:textId="77777777" w:rsidTr="00C96B64">
        <w:tc>
          <w:tcPr>
            <w:tcW w:w="830" w:type="dxa"/>
            <w:shd w:val="clear" w:color="auto" w:fill="FFFFFF" w:themeFill="background1"/>
            <w:vAlign w:val="center"/>
          </w:tcPr>
          <w:p w14:paraId="2340721D" w14:textId="77777777"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M5</w:t>
            </w:r>
          </w:p>
        </w:tc>
        <w:tc>
          <w:tcPr>
            <w:tcW w:w="8229" w:type="dxa"/>
            <w:vAlign w:val="center"/>
          </w:tcPr>
          <w:p w14:paraId="7A6676D5" w14:textId="77777777"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ASTENSIONE IN CASO DI CONFLITTO DI INTERESSI</w:t>
            </w:r>
          </w:p>
        </w:tc>
      </w:tr>
      <w:tr w:rsidR="00854B8C" w:rsidRPr="00CD622B" w14:paraId="0885871A" w14:textId="77777777" w:rsidTr="00C96B64">
        <w:tc>
          <w:tcPr>
            <w:tcW w:w="830" w:type="dxa"/>
            <w:shd w:val="clear" w:color="auto" w:fill="FFFFFF" w:themeFill="background1"/>
            <w:vAlign w:val="center"/>
          </w:tcPr>
          <w:p w14:paraId="6DAAF919" w14:textId="77777777"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M6</w:t>
            </w:r>
          </w:p>
        </w:tc>
        <w:tc>
          <w:tcPr>
            <w:tcW w:w="8229" w:type="dxa"/>
            <w:vAlign w:val="center"/>
          </w:tcPr>
          <w:p w14:paraId="532333C2" w14:textId="77777777"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REVOLVING DOORS / PANTOUFLAGE</w:t>
            </w:r>
          </w:p>
        </w:tc>
      </w:tr>
      <w:tr w:rsidR="00854B8C" w:rsidRPr="00CD622B" w14:paraId="015579B7" w14:textId="77777777" w:rsidTr="00C96B64">
        <w:tc>
          <w:tcPr>
            <w:tcW w:w="830" w:type="dxa"/>
            <w:shd w:val="clear" w:color="auto" w:fill="FFFFFF" w:themeFill="background1"/>
            <w:vAlign w:val="center"/>
          </w:tcPr>
          <w:p w14:paraId="059C99F6" w14:textId="77777777"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M7</w:t>
            </w:r>
          </w:p>
        </w:tc>
        <w:tc>
          <w:tcPr>
            <w:tcW w:w="8229" w:type="dxa"/>
            <w:vAlign w:val="center"/>
          </w:tcPr>
          <w:p w14:paraId="63CB179B" w14:textId="5C50ACE8"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AZIONI DI SENSIBILIZZAZIONE E RAPPORTO CON LA SOCIET</w:t>
            </w:r>
            <w:r w:rsidR="000738BD" w:rsidRPr="00CD622B">
              <w:rPr>
                <w:color w:val="000000"/>
                <w:sz w:val="16"/>
                <w:szCs w:val="22"/>
              </w:rPr>
              <w:t>À</w:t>
            </w:r>
            <w:r w:rsidRPr="00CD622B">
              <w:rPr>
                <w:color w:val="000000"/>
                <w:sz w:val="16"/>
                <w:szCs w:val="22"/>
              </w:rPr>
              <w:t xml:space="preserve"> CIVILE</w:t>
            </w:r>
          </w:p>
        </w:tc>
      </w:tr>
      <w:tr w:rsidR="00854B8C" w:rsidRPr="00CD622B" w14:paraId="51084F65" w14:textId="77777777" w:rsidTr="00C96B64">
        <w:tc>
          <w:tcPr>
            <w:tcW w:w="830" w:type="dxa"/>
            <w:shd w:val="clear" w:color="auto" w:fill="FFFFFF" w:themeFill="background1"/>
            <w:vAlign w:val="center"/>
          </w:tcPr>
          <w:p w14:paraId="472B243E" w14:textId="77777777"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M8</w:t>
            </w:r>
          </w:p>
        </w:tc>
        <w:tc>
          <w:tcPr>
            <w:tcW w:w="8229" w:type="dxa"/>
            <w:vAlign w:val="center"/>
          </w:tcPr>
          <w:p w14:paraId="5D1A324B" w14:textId="77777777"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INFORMATIZZAZIONE DEI PROCESSI</w:t>
            </w:r>
          </w:p>
        </w:tc>
      </w:tr>
      <w:tr w:rsidR="00854B8C" w:rsidRPr="00CD622B" w14:paraId="014187C3" w14:textId="77777777" w:rsidTr="00C96B64">
        <w:tc>
          <w:tcPr>
            <w:tcW w:w="830" w:type="dxa"/>
            <w:shd w:val="clear" w:color="auto" w:fill="FFFFFF" w:themeFill="background1"/>
            <w:vAlign w:val="center"/>
          </w:tcPr>
          <w:p w14:paraId="46DAC1F6" w14:textId="77777777"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M9</w:t>
            </w:r>
          </w:p>
        </w:tc>
        <w:tc>
          <w:tcPr>
            <w:tcW w:w="8229" w:type="dxa"/>
            <w:vAlign w:val="center"/>
          </w:tcPr>
          <w:p w14:paraId="514FE643" w14:textId="77777777"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ACCESSO TELEMATICO E RIUTILIZZO DI DATI, DOCUMENTI E PROCEDIMENTI</w:t>
            </w:r>
          </w:p>
        </w:tc>
      </w:tr>
      <w:tr w:rsidR="00854B8C" w:rsidRPr="00CD622B" w14:paraId="776CAC5B" w14:textId="77777777" w:rsidTr="00C96B64">
        <w:tc>
          <w:tcPr>
            <w:tcW w:w="830" w:type="dxa"/>
            <w:shd w:val="clear" w:color="auto" w:fill="FFFFFF" w:themeFill="background1"/>
            <w:vAlign w:val="center"/>
          </w:tcPr>
          <w:p w14:paraId="4A01FB23" w14:textId="77777777"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M10</w:t>
            </w:r>
          </w:p>
        </w:tc>
        <w:tc>
          <w:tcPr>
            <w:tcW w:w="8229" w:type="dxa"/>
            <w:vAlign w:val="center"/>
          </w:tcPr>
          <w:p w14:paraId="490C4981" w14:textId="3BA24B8F" w:rsidR="00854B8C" w:rsidRPr="00CD622B" w:rsidRDefault="00115C9A" w:rsidP="00021AC0">
            <w:pPr>
              <w:snapToGrid w:val="0"/>
              <w:spacing w:before="120" w:after="120" w:line="240" w:lineRule="auto"/>
              <w:jc w:val="both"/>
              <w:rPr>
                <w:color w:val="000000"/>
                <w:sz w:val="16"/>
                <w:szCs w:val="22"/>
              </w:rPr>
            </w:pPr>
            <w:r w:rsidRPr="00CD622B">
              <w:rPr>
                <w:color w:val="000000"/>
                <w:sz w:val="16"/>
                <w:szCs w:val="22"/>
              </w:rPr>
              <w:t>REPORTING</w:t>
            </w:r>
            <w:r w:rsidR="00854B8C" w:rsidRPr="00CD622B">
              <w:rPr>
                <w:color w:val="000000"/>
                <w:sz w:val="16"/>
                <w:szCs w:val="22"/>
              </w:rPr>
              <w:t xml:space="preserve"> NEI CONFRONTI DEL RPCT</w:t>
            </w:r>
          </w:p>
        </w:tc>
      </w:tr>
      <w:tr w:rsidR="00854B8C" w:rsidRPr="00CD622B" w14:paraId="560545B0" w14:textId="77777777" w:rsidTr="00C96B64">
        <w:trPr>
          <w:trHeight w:val="92"/>
        </w:trPr>
        <w:tc>
          <w:tcPr>
            <w:tcW w:w="830" w:type="dxa"/>
            <w:shd w:val="clear" w:color="auto" w:fill="FFFFFF" w:themeFill="background1"/>
            <w:vAlign w:val="center"/>
          </w:tcPr>
          <w:p w14:paraId="034DFE7E" w14:textId="0A02594D"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M1</w:t>
            </w:r>
            <w:r w:rsidR="00E0080D" w:rsidRPr="00CD622B">
              <w:rPr>
                <w:b/>
                <w:color w:val="000000"/>
                <w:sz w:val="16"/>
                <w:szCs w:val="22"/>
              </w:rPr>
              <w:t>1</w:t>
            </w:r>
          </w:p>
        </w:tc>
        <w:tc>
          <w:tcPr>
            <w:tcW w:w="8229" w:type="dxa"/>
            <w:vAlign w:val="center"/>
          </w:tcPr>
          <w:p w14:paraId="6228E5D0" w14:textId="77777777"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ROTAZIONE O MISURE ALTERNATIVE</w:t>
            </w:r>
          </w:p>
        </w:tc>
      </w:tr>
      <w:tr w:rsidR="00854B8C" w:rsidRPr="00CD622B" w14:paraId="20EDA969" w14:textId="77777777" w:rsidTr="00C96B64">
        <w:trPr>
          <w:trHeight w:val="92"/>
        </w:trPr>
        <w:tc>
          <w:tcPr>
            <w:tcW w:w="830" w:type="dxa"/>
            <w:shd w:val="clear" w:color="auto" w:fill="FFFFFF" w:themeFill="background1"/>
            <w:vAlign w:val="center"/>
          </w:tcPr>
          <w:p w14:paraId="234F5BB6" w14:textId="0933E6B7"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M1</w:t>
            </w:r>
            <w:r w:rsidR="00E0080D" w:rsidRPr="00CD622B">
              <w:rPr>
                <w:b/>
                <w:color w:val="000000"/>
                <w:sz w:val="16"/>
                <w:szCs w:val="22"/>
              </w:rPr>
              <w:t>2</w:t>
            </w:r>
          </w:p>
        </w:tc>
        <w:tc>
          <w:tcPr>
            <w:tcW w:w="8229" w:type="dxa"/>
            <w:vAlign w:val="center"/>
          </w:tcPr>
          <w:p w14:paraId="367E28BD" w14:textId="77777777"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FORMAZIONE DI COMMISSIONI, ASSEGNAZIONE AGLI UFFICI E CONFERIMENTO DI INCARICHI IN CASO DI CONDANNA PER DELITTI CONTRO LA P.A.</w:t>
            </w:r>
          </w:p>
        </w:tc>
      </w:tr>
      <w:tr w:rsidR="00854B8C" w:rsidRPr="00CD622B" w14:paraId="0D376418" w14:textId="77777777" w:rsidTr="00C96B64">
        <w:trPr>
          <w:trHeight w:val="95"/>
        </w:trPr>
        <w:tc>
          <w:tcPr>
            <w:tcW w:w="830" w:type="dxa"/>
            <w:shd w:val="clear" w:color="auto" w:fill="FFFFFF" w:themeFill="background1"/>
            <w:vAlign w:val="center"/>
          </w:tcPr>
          <w:p w14:paraId="5888F750" w14:textId="0FFDF7EC"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M1</w:t>
            </w:r>
            <w:r w:rsidR="00E0080D" w:rsidRPr="00CD622B">
              <w:rPr>
                <w:b/>
                <w:color w:val="000000"/>
                <w:sz w:val="16"/>
                <w:szCs w:val="22"/>
              </w:rPr>
              <w:t>3</w:t>
            </w:r>
          </w:p>
        </w:tc>
        <w:tc>
          <w:tcPr>
            <w:tcW w:w="8229" w:type="dxa"/>
            <w:vAlign w:val="center"/>
          </w:tcPr>
          <w:p w14:paraId="19848D8F" w14:textId="77777777"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INCARICHI EXTRAISTITUZIONALI</w:t>
            </w:r>
          </w:p>
        </w:tc>
      </w:tr>
      <w:tr w:rsidR="00854B8C" w:rsidRPr="00CD622B" w14:paraId="243291E3" w14:textId="77777777" w:rsidTr="00C96B64">
        <w:trPr>
          <w:trHeight w:val="92"/>
        </w:trPr>
        <w:tc>
          <w:tcPr>
            <w:tcW w:w="830" w:type="dxa"/>
            <w:shd w:val="clear" w:color="auto" w:fill="FFFFFF" w:themeFill="background1"/>
            <w:vAlign w:val="center"/>
          </w:tcPr>
          <w:p w14:paraId="2107A897" w14:textId="777F2682"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t>M1</w:t>
            </w:r>
            <w:r w:rsidR="00E0080D" w:rsidRPr="00CD622B">
              <w:rPr>
                <w:b/>
                <w:color w:val="000000"/>
                <w:sz w:val="16"/>
                <w:szCs w:val="22"/>
              </w:rPr>
              <w:t>4</w:t>
            </w:r>
          </w:p>
        </w:tc>
        <w:tc>
          <w:tcPr>
            <w:tcW w:w="8229" w:type="dxa"/>
            <w:vAlign w:val="center"/>
          </w:tcPr>
          <w:p w14:paraId="3DDB615A" w14:textId="7FF7561D"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TRASPARENZA</w:t>
            </w:r>
            <w:r w:rsidR="000738BD" w:rsidRPr="00CD622B">
              <w:rPr>
                <w:color w:val="000000"/>
                <w:sz w:val="16"/>
                <w:szCs w:val="22"/>
              </w:rPr>
              <w:t xml:space="preserve"> (RINVIO)</w:t>
            </w:r>
          </w:p>
        </w:tc>
      </w:tr>
      <w:tr w:rsidR="00854B8C" w:rsidRPr="00CD622B" w14:paraId="4BC940D1" w14:textId="77777777" w:rsidTr="00C96B64">
        <w:trPr>
          <w:trHeight w:val="92"/>
        </w:trPr>
        <w:tc>
          <w:tcPr>
            <w:tcW w:w="830" w:type="dxa"/>
            <w:shd w:val="clear" w:color="auto" w:fill="FFFFFF" w:themeFill="background1"/>
            <w:vAlign w:val="center"/>
          </w:tcPr>
          <w:p w14:paraId="43138349" w14:textId="50BBF8FD" w:rsidR="00854B8C" w:rsidRPr="00CD622B" w:rsidRDefault="00854B8C" w:rsidP="00021AC0">
            <w:pPr>
              <w:snapToGrid w:val="0"/>
              <w:spacing w:before="120" w:after="120" w:line="240" w:lineRule="auto"/>
              <w:jc w:val="center"/>
              <w:rPr>
                <w:b/>
                <w:color w:val="000000"/>
                <w:sz w:val="16"/>
                <w:szCs w:val="22"/>
              </w:rPr>
            </w:pPr>
            <w:r w:rsidRPr="00CD622B">
              <w:rPr>
                <w:b/>
                <w:color w:val="000000"/>
                <w:sz w:val="16"/>
                <w:szCs w:val="22"/>
              </w:rPr>
              <w:lastRenderedPageBreak/>
              <w:t>M1</w:t>
            </w:r>
            <w:r w:rsidR="00E0080D" w:rsidRPr="00CD622B">
              <w:rPr>
                <w:b/>
                <w:color w:val="000000"/>
                <w:sz w:val="16"/>
                <w:szCs w:val="22"/>
              </w:rPr>
              <w:t>5</w:t>
            </w:r>
          </w:p>
        </w:tc>
        <w:tc>
          <w:tcPr>
            <w:tcW w:w="8229" w:type="dxa"/>
            <w:vAlign w:val="center"/>
          </w:tcPr>
          <w:p w14:paraId="5EA06ED8" w14:textId="77777777" w:rsidR="00854B8C" w:rsidRPr="00CD622B" w:rsidRDefault="00854B8C" w:rsidP="00021AC0">
            <w:pPr>
              <w:snapToGrid w:val="0"/>
              <w:spacing w:before="120" w:after="120" w:line="240" w:lineRule="auto"/>
              <w:jc w:val="both"/>
              <w:rPr>
                <w:color w:val="000000"/>
                <w:sz w:val="16"/>
                <w:szCs w:val="22"/>
              </w:rPr>
            </w:pPr>
            <w:r w:rsidRPr="00CD622B">
              <w:rPr>
                <w:color w:val="000000"/>
                <w:sz w:val="16"/>
                <w:szCs w:val="22"/>
              </w:rPr>
              <w:t>PATTO DI INTEGRITA’</w:t>
            </w:r>
          </w:p>
        </w:tc>
      </w:tr>
      <w:tr w:rsidR="00434014" w:rsidRPr="00CD622B" w14:paraId="7F5603FE" w14:textId="77777777" w:rsidTr="00C96B64">
        <w:trPr>
          <w:trHeight w:val="92"/>
        </w:trPr>
        <w:tc>
          <w:tcPr>
            <w:tcW w:w="830" w:type="dxa"/>
            <w:shd w:val="clear" w:color="auto" w:fill="FFFFFF" w:themeFill="background1"/>
            <w:vAlign w:val="center"/>
          </w:tcPr>
          <w:p w14:paraId="5C990791" w14:textId="35197B31" w:rsidR="00434014" w:rsidRPr="00CD622B" w:rsidRDefault="00434014" w:rsidP="00021AC0">
            <w:pPr>
              <w:snapToGrid w:val="0"/>
              <w:spacing w:before="120" w:after="120"/>
              <w:jc w:val="center"/>
              <w:rPr>
                <w:b/>
                <w:color w:val="000000"/>
                <w:sz w:val="16"/>
                <w:szCs w:val="22"/>
              </w:rPr>
            </w:pPr>
            <w:r w:rsidRPr="00CD622B">
              <w:rPr>
                <w:b/>
                <w:color w:val="000000"/>
                <w:sz w:val="16"/>
                <w:szCs w:val="22"/>
              </w:rPr>
              <w:t>M16</w:t>
            </w:r>
          </w:p>
        </w:tc>
        <w:tc>
          <w:tcPr>
            <w:tcW w:w="8229" w:type="dxa"/>
            <w:vAlign w:val="center"/>
          </w:tcPr>
          <w:p w14:paraId="75C41B3E" w14:textId="074A18E5" w:rsidR="00434014" w:rsidRPr="00CD622B" w:rsidRDefault="00434014" w:rsidP="00021AC0">
            <w:pPr>
              <w:snapToGrid w:val="0"/>
              <w:spacing w:before="120" w:after="120"/>
              <w:jc w:val="both"/>
              <w:rPr>
                <w:color w:val="000000"/>
                <w:sz w:val="16"/>
                <w:szCs w:val="16"/>
              </w:rPr>
            </w:pPr>
            <w:r w:rsidRPr="00CD622B">
              <w:rPr>
                <w:color w:val="000000"/>
                <w:sz w:val="16"/>
                <w:szCs w:val="16"/>
              </w:rPr>
              <w:t>MISURE IN MATERIA DI ANTIRICICLAGGIO E CONTRASTO DEL FINANZIAMENTO DEL TERRORISMO (D.Lgs. n. 231/2007)</w:t>
            </w:r>
          </w:p>
        </w:tc>
      </w:tr>
    </w:tbl>
    <w:p w14:paraId="02145547" w14:textId="77777777" w:rsidR="004C2D4C" w:rsidRPr="00CD622B" w:rsidRDefault="004C2D4C" w:rsidP="00854B8C">
      <w:pPr>
        <w:spacing w:before="120" w:after="120"/>
        <w:jc w:val="both"/>
        <w:rPr>
          <w:color w:val="000000"/>
          <w:sz w:val="22"/>
          <w:szCs w:val="22"/>
        </w:rPr>
      </w:pPr>
    </w:p>
    <w:p w14:paraId="2B6CDE55" w14:textId="6A7B4D6F" w:rsidR="00854B8C" w:rsidRPr="00CD622B" w:rsidRDefault="00854B8C" w:rsidP="00174DC3">
      <w:pPr>
        <w:numPr>
          <w:ilvl w:val="0"/>
          <w:numId w:val="7"/>
        </w:numPr>
        <w:spacing w:before="120" w:after="120"/>
        <w:jc w:val="both"/>
        <w:rPr>
          <w:b/>
          <w:bCs/>
          <w:color w:val="008F4A"/>
          <w:sz w:val="22"/>
          <w:szCs w:val="22"/>
        </w:rPr>
      </w:pPr>
      <w:r w:rsidRPr="00CD622B">
        <w:rPr>
          <w:b/>
          <w:bCs/>
          <w:color w:val="008F4A"/>
          <w:sz w:val="22"/>
          <w:szCs w:val="22"/>
        </w:rPr>
        <w:t>Formazione</w:t>
      </w:r>
      <w:bookmarkEnd w:id="51"/>
      <w:r w:rsidRPr="00CD622B">
        <w:rPr>
          <w:b/>
          <w:bCs/>
          <w:color w:val="008F4A"/>
          <w:sz w:val="22"/>
          <w:szCs w:val="22"/>
        </w:rPr>
        <w:t xml:space="preserve"> obbligatoria (M1)</w:t>
      </w:r>
    </w:p>
    <w:p w14:paraId="0A9A208C" w14:textId="77777777" w:rsidR="00854B8C" w:rsidRPr="00CD622B" w:rsidRDefault="00854B8C" w:rsidP="00854B8C">
      <w:pPr>
        <w:spacing w:before="120" w:after="120"/>
        <w:jc w:val="both"/>
        <w:rPr>
          <w:color w:val="000000"/>
          <w:sz w:val="22"/>
          <w:szCs w:val="22"/>
        </w:rPr>
      </w:pPr>
      <w:r w:rsidRPr="00CD622B">
        <w:rPr>
          <w:color w:val="000000"/>
          <w:sz w:val="22"/>
          <w:szCs w:val="22"/>
        </w:rPr>
        <w:t>La formazione riveste un’importanza cruciale nell’ambito della prevenzione della corruzione.</w:t>
      </w:r>
    </w:p>
    <w:p w14:paraId="55DF6124" w14:textId="77777777" w:rsidR="00854B8C" w:rsidRPr="00CD622B" w:rsidRDefault="00854B8C" w:rsidP="00854B8C">
      <w:pPr>
        <w:spacing w:before="120" w:after="120"/>
        <w:jc w:val="both"/>
        <w:rPr>
          <w:color w:val="000000"/>
          <w:sz w:val="22"/>
          <w:szCs w:val="22"/>
        </w:rPr>
      </w:pPr>
      <w:r w:rsidRPr="00CD622B">
        <w:rPr>
          <w:color w:val="000000"/>
          <w:sz w:val="22"/>
          <w:szCs w:val="22"/>
        </w:rPr>
        <w:t>A tal fine, il P.N.A. ha previsto la necessità di un’adeguata programmazione di specifici percorsi di formazione, strutturati su due livelli:</w:t>
      </w:r>
    </w:p>
    <w:p w14:paraId="759E8A73" w14:textId="77777777" w:rsidR="00854B8C" w:rsidRPr="00CD622B" w:rsidRDefault="00854B8C" w:rsidP="009D598A">
      <w:pPr>
        <w:pStyle w:val="Paragrafoelenco"/>
        <w:numPr>
          <w:ilvl w:val="0"/>
          <w:numId w:val="14"/>
        </w:numPr>
        <w:spacing w:before="120" w:after="120"/>
        <w:contextualSpacing w:val="0"/>
        <w:jc w:val="both"/>
        <w:rPr>
          <w:color w:val="000000"/>
          <w:sz w:val="22"/>
          <w:szCs w:val="22"/>
        </w:rPr>
      </w:pPr>
      <w:r w:rsidRPr="00CD622B">
        <w:rPr>
          <w:b/>
          <w:i/>
          <w:color w:val="000000"/>
          <w:sz w:val="22"/>
          <w:szCs w:val="22"/>
        </w:rPr>
        <w:t>livello generale</w:t>
      </w:r>
      <w:r w:rsidRPr="00CD622B">
        <w:rPr>
          <w:color w:val="000000"/>
          <w:sz w:val="22"/>
          <w:szCs w:val="22"/>
        </w:rPr>
        <w:t>, rivolto a tutti i dipendenti: riguarda l’aggiornamento delle competenze (approccio contenutistico) e le tematiche dell’etica e della legalità (approccio valoriale);</w:t>
      </w:r>
    </w:p>
    <w:p w14:paraId="4D71962C" w14:textId="109F9726" w:rsidR="00854B8C" w:rsidRPr="00CD622B" w:rsidRDefault="00854B8C" w:rsidP="009D598A">
      <w:pPr>
        <w:pStyle w:val="Paragrafoelenco"/>
        <w:numPr>
          <w:ilvl w:val="0"/>
          <w:numId w:val="14"/>
        </w:numPr>
        <w:spacing w:before="120" w:after="120"/>
        <w:contextualSpacing w:val="0"/>
        <w:jc w:val="both"/>
        <w:rPr>
          <w:color w:val="000000"/>
          <w:sz w:val="22"/>
          <w:szCs w:val="22"/>
        </w:rPr>
      </w:pPr>
      <w:r w:rsidRPr="00CD622B">
        <w:rPr>
          <w:b/>
          <w:i/>
          <w:color w:val="000000"/>
          <w:sz w:val="22"/>
          <w:szCs w:val="22"/>
        </w:rPr>
        <w:t>livello specifico</w:t>
      </w:r>
      <w:r w:rsidRPr="00CD622B">
        <w:rPr>
          <w:color w:val="000000"/>
          <w:sz w:val="22"/>
          <w:szCs w:val="22"/>
        </w:rPr>
        <w:t>, rivolto al RPCT, ai componenti degli organismi di controllo, ai dirigenti e funzionari/responsabili addetti alle aree a rischio: riguarda le politiche, i programmi e i vari strumenti utilizzati per la prevenzione e tematiche settoriali, in relazione al ruolo svolto da ciascun soggetto nell’Ente.</w:t>
      </w:r>
    </w:p>
    <w:p w14:paraId="6B563C23" w14:textId="631EC345" w:rsidR="00854B8C" w:rsidRPr="00CD622B" w:rsidRDefault="00854B8C" w:rsidP="00854B8C">
      <w:pPr>
        <w:spacing w:before="120" w:after="120"/>
        <w:jc w:val="both"/>
        <w:rPr>
          <w:color w:val="000000"/>
          <w:sz w:val="22"/>
          <w:szCs w:val="22"/>
        </w:rPr>
      </w:pPr>
      <w:r w:rsidRPr="00CD622B">
        <w:rPr>
          <w:color w:val="000000"/>
          <w:sz w:val="22"/>
          <w:szCs w:val="22"/>
        </w:rPr>
        <w:t xml:space="preserve">Il medesimo protocollo prevede altresì che </w:t>
      </w:r>
      <w:r w:rsidR="00546BCE" w:rsidRPr="00CD622B">
        <w:rPr>
          <w:color w:val="000000"/>
          <w:sz w:val="22"/>
          <w:szCs w:val="22"/>
        </w:rPr>
        <w:t>FOM</w:t>
      </w:r>
      <w:r w:rsidRPr="00CD622B">
        <w:rPr>
          <w:color w:val="000000"/>
          <w:sz w:val="22"/>
          <w:szCs w:val="22"/>
        </w:rPr>
        <w:t xml:space="preserve"> assicuri l’organizzazione di attività di formazione permanente delle risorse umane dell’Ente attraverso metodiche di formazione strutturata verificando, tra l’altro, il trasferimento dei principi etici che regolano lo svolgimento delle attività.</w:t>
      </w:r>
    </w:p>
    <w:p w14:paraId="41A11F8F" w14:textId="765B9771" w:rsidR="000738BD" w:rsidRPr="00CD622B" w:rsidRDefault="00546BCE" w:rsidP="00854B8C">
      <w:pPr>
        <w:spacing w:before="120" w:after="120"/>
        <w:jc w:val="both"/>
        <w:rPr>
          <w:color w:val="000000"/>
          <w:sz w:val="22"/>
          <w:szCs w:val="22"/>
        </w:rPr>
      </w:pPr>
      <w:r w:rsidRPr="00CD622B">
        <w:rPr>
          <w:color w:val="000000"/>
          <w:sz w:val="22"/>
          <w:szCs w:val="22"/>
        </w:rPr>
        <w:t>FOM</w:t>
      </w:r>
      <w:r w:rsidR="00854B8C" w:rsidRPr="00CD622B">
        <w:rPr>
          <w:color w:val="000000"/>
          <w:sz w:val="22"/>
          <w:szCs w:val="22"/>
        </w:rPr>
        <w:t xml:space="preserve">, alla luce di quanto previsto dal P.N.A., </w:t>
      </w:r>
      <w:r w:rsidR="000738BD" w:rsidRPr="00CD622B">
        <w:rPr>
          <w:color w:val="000000"/>
          <w:sz w:val="22"/>
          <w:szCs w:val="22"/>
        </w:rPr>
        <w:t>provvede, con cadenza periodica, allo</w:t>
      </w:r>
      <w:r w:rsidR="00854B8C" w:rsidRPr="00CD622B">
        <w:rPr>
          <w:color w:val="000000"/>
          <w:sz w:val="22"/>
          <w:szCs w:val="22"/>
        </w:rPr>
        <w:t xml:space="preserve"> svolgimento di specifiche attività di formazione. </w:t>
      </w:r>
    </w:p>
    <w:p w14:paraId="664DF569" w14:textId="3B6D207A" w:rsidR="00854B8C" w:rsidRPr="00CD622B" w:rsidRDefault="00854B8C" w:rsidP="00854B8C">
      <w:pPr>
        <w:spacing w:before="120" w:after="120"/>
        <w:jc w:val="both"/>
        <w:rPr>
          <w:color w:val="000000"/>
          <w:sz w:val="22"/>
          <w:szCs w:val="22"/>
        </w:rPr>
      </w:pPr>
      <w:r w:rsidRPr="00CD622B">
        <w:rPr>
          <w:color w:val="000000"/>
          <w:sz w:val="22"/>
          <w:szCs w:val="22"/>
        </w:rPr>
        <w:t xml:space="preserve">Caratteristica dei percorsi formativi proposti </w:t>
      </w:r>
      <w:r w:rsidR="000738BD" w:rsidRPr="00CD622B">
        <w:rPr>
          <w:color w:val="000000"/>
          <w:sz w:val="22"/>
          <w:szCs w:val="22"/>
        </w:rPr>
        <w:t xml:space="preserve">è </w:t>
      </w:r>
      <w:r w:rsidRPr="00CD622B">
        <w:rPr>
          <w:color w:val="000000"/>
          <w:sz w:val="22"/>
          <w:szCs w:val="22"/>
        </w:rPr>
        <w:t xml:space="preserve">la </w:t>
      </w:r>
      <w:r w:rsidRPr="00CD622B">
        <w:rPr>
          <w:b/>
          <w:i/>
          <w:color w:val="000000"/>
          <w:sz w:val="22"/>
          <w:szCs w:val="22"/>
        </w:rPr>
        <w:t>modularità</w:t>
      </w:r>
      <w:r w:rsidRPr="00CD622B">
        <w:rPr>
          <w:color w:val="000000"/>
          <w:sz w:val="22"/>
          <w:szCs w:val="22"/>
        </w:rPr>
        <w:t>, il cui obiettivo principale è quello di assicurare una formazione puntuale e continua che possa essere declinata in base ai diversi livelli di responsabilità e ai diversi livelli di “rischio” presenti nelle strutture dell’Ente, la cui articolazione di massima non potrà prescindere dai seguenti contenuti:</w:t>
      </w:r>
    </w:p>
    <w:p w14:paraId="57CCB029" w14:textId="77777777" w:rsidR="00854B8C" w:rsidRPr="00CD622B" w:rsidRDefault="00854B8C" w:rsidP="00174DC3">
      <w:pPr>
        <w:numPr>
          <w:ilvl w:val="0"/>
          <w:numId w:val="6"/>
        </w:numPr>
        <w:spacing w:before="120" w:after="120"/>
        <w:jc w:val="both"/>
        <w:rPr>
          <w:color w:val="000000"/>
          <w:sz w:val="22"/>
          <w:szCs w:val="22"/>
        </w:rPr>
      </w:pPr>
      <w:r w:rsidRPr="00CD622B">
        <w:rPr>
          <w:color w:val="000000"/>
          <w:sz w:val="22"/>
          <w:szCs w:val="22"/>
        </w:rPr>
        <w:t>una parte introduttiva che spieghi cos’è la corruzione, cosa rientra in tale fattispecie ai fini della presente sottosezione, e le disposizioni previste dalla l. n. 190/2012, compreso il conflitto d’interessi, il Codice di comportamento, anche nel raffronto con il D.P.R. n. 62/2013;</w:t>
      </w:r>
    </w:p>
    <w:p w14:paraId="628EE7C3" w14:textId="77777777" w:rsidR="00854B8C" w:rsidRPr="00CD622B" w:rsidRDefault="00854B8C" w:rsidP="00174DC3">
      <w:pPr>
        <w:numPr>
          <w:ilvl w:val="0"/>
          <w:numId w:val="6"/>
        </w:numPr>
        <w:spacing w:before="120" w:after="120"/>
        <w:jc w:val="both"/>
        <w:rPr>
          <w:color w:val="000000"/>
          <w:sz w:val="22"/>
          <w:szCs w:val="22"/>
        </w:rPr>
      </w:pPr>
      <w:r w:rsidRPr="00CD622B">
        <w:rPr>
          <w:color w:val="000000"/>
          <w:sz w:val="22"/>
          <w:szCs w:val="22"/>
        </w:rPr>
        <w:t>il rischio della corruzione nel contesto dell’Ente, con la presentazione di esempi concreti applicati all’ambiente reale e/o a casi realmente accaduti, con esemplificazioni di comportamenti apparentemente non dolosi che potrebbero invece rivelarsi fenomeni corruttivi;</w:t>
      </w:r>
    </w:p>
    <w:p w14:paraId="1F5E2000" w14:textId="77777777" w:rsidR="00854B8C" w:rsidRPr="00CD622B" w:rsidRDefault="00854B8C" w:rsidP="00174DC3">
      <w:pPr>
        <w:numPr>
          <w:ilvl w:val="0"/>
          <w:numId w:val="6"/>
        </w:numPr>
        <w:spacing w:before="120" w:after="120"/>
        <w:jc w:val="both"/>
        <w:rPr>
          <w:color w:val="000000"/>
          <w:sz w:val="22"/>
          <w:szCs w:val="22"/>
        </w:rPr>
      </w:pPr>
      <w:r w:rsidRPr="00CD622B">
        <w:rPr>
          <w:color w:val="000000"/>
          <w:sz w:val="22"/>
          <w:szCs w:val="22"/>
        </w:rPr>
        <w:t>l’esplicitazione degli elementi per prevenire o arginare i fenomeni corruttivi, giungendo a dettagliare il ruolo che ciascuno ha all’interno della propria organizzazione al fine di riconoscere e “controllare” ogni eventuale situazione di rischio;</w:t>
      </w:r>
    </w:p>
    <w:p w14:paraId="78FE52A6" w14:textId="77777777" w:rsidR="00854B8C" w:rsidRPr="00CD622B" w:rsidRDefault="00854B8C" w:rsidP="00174DC3">
      <w:pPr>
        <w:numPr>
          <w:ilvl w:val="0"/>
          <w:numId w:val="6"/>
        </w:numPr>
        <w:spacing w:before="120" w:after="120"/>
        <w:jc w:val="both"/>
        <w:rPr>
          <w:color w:val="000000"/>
          <w:sz w:val="22"/>
          <w:szCs w:val="22"/>
        </w:rPr>
      </w:pPr>
      <w:r w:rsidRPr="00CD622B">
        <w:rPr>
          <w:color w:val="000000"/>
          <w:sz w:val="22"/>
          <w:szCs w:val="22"/>
        </w:rPr>
        <w:t>approfondimenti (</w:t>
      </w:r>
      <w:r w:rsidRPr="00CD622B">
        <w:rPr>
          <w:i/>
          <w:color w:val="000000"/>
          <w:sz w:val="22"/>
          <w:szCs w:val="22"/>
        </w:rPr>
        <w:t>focus</w:t>
      </w:r>
      <w:r w:rsidRPr="00CD622B">
        <w:rPr>
          <w:color w:val="000000"/>
          <w:sz w:val="22"/>
          <w:szCs w:val="22"/>
        </w:rPr>
        <w:t>) propri delle aree a maggior rischio;</w:t>
      </w:r>
    </w:p>
    <w:p w14:paraId="2734D19B" w14:textId="47B09C27" w:rsidR="0037455A" w:rsidRPr="00CD622B" w:rsidRDefault="00854B8C" w:rsidP="0037455A">
      <w:pPr>
        <w:numPr>
          <w:ilvl w:val="0"/>
          <w:numId w:val="6"/>
        </w:numPr>
        <w:spacing w:before="120" w:after="120"/>
        <w:jc w:val="both"/>
        <w:rPr>
          <w:color w:val="000000"/>
          <w:sz w:val="22"/>
          <w:szCs w:val="22"/>
        </w:rPr>
      </w:pPr>
      <w:r w:rsidRPr="00CD622B">
        <w:rPr>
          <w:color w:val="000000"/>
          <w:sz w:val="22"/>
          <w:szCs w:val="22"/>
        </w:rPr>
        <w:t>obblighi di pubblicazione e accesso civico, semplice e generalizzato</w:t>
      </w:r>
      <w:r w:rsidR="0037455A" w:rsidRPr="00CD622B">
        <w:rPr>
          <w:color w:val="000000"/>
          <w:sz w:val="22"/>
          <w:szCs w:val="22"/>
        </w:rPr>
        <w:t>;</w:t>
      </w:r>
    </w:p>
    <w:p w14:paraId="5D636A85" w14:textId="118AF735" w:rsidR="0037455A" w:rsidRPr="00CD622B" w:rsidRDefault="0037455A" w:rsidP="0037455A">
      <w:pPr>
        <w:numPr>
          <w:ilvl w:val="0"/>
          <w:numId w:val="6"/>
        </w:numPr>
        <w:spacing w:before="120" w:after="120"/>
        <w:jc w:val="both"/>
        <w:rPr>
          <w:color w:val="000000"/>
          <w:sz w:val="22"/>
          <w:szCs w:val="22"/>
        </w:rPr>
      </w:pPr>
      <w:r w:rsidRPr="00CD622B">
        <w:rPr>
          <w:color w:val="000000"/>
          <w:sz w:val="22"/>
          <w:szCs w:val="22"/>
        </w:rPr>
        <w:t>i necessari raccordi di trattazione con il Sistema 231.</w:t>
      </w:r>
    </w:p>
    <w:p w14:paraId="45A59AA0" w14:textId="523819FF" w:rsidR="00854B8C" w:rsidRPr="00CD622B" w:rsidRDefault="00854B8C" w:rsidP="00854B8C">
      <w:pPr>
        <w:spacing w:before="120" w:after="120"/>
        <w:jc w:val="both"/>
        <w:rPr>
          <w:color w:val="000000"/>
          <w:sz w:val="22"/>
          <w:szCs w:val="22"/>
        </w:rPr>
      </w:pPr>
      <w:r w:rsidRPr="00CD622B">
        <w:rPr>
          <w:color w:val="000000"/>
          <w:sz w:val="22"/>
          <w:szCs w:val="22"/>
        </w:rPr>
        <w:t xml:space="preserve">L’efficacia di ogni intervento in argomento - in particolare se “mirato” a far fronte a specifiche evenienze - è direttamente connessa alla possibilità di un simmetrico intervento organizzativo rispetto a processi e procedimenti e al suo concreto tradursi in fattispecie regolamentare a livello </w:t>
      </w:r>
      <w:r w:rsidR="00C47CB3" w:rsidRPr="00CD622B">
        <w:rPr>
          <w:color w:val="000000"/>
          <w:sz w:val="22"/>
          <w:szCs w:val="22"/>
        </w:rPr>
        <w:t>di FOM</w:t>
      </w:r>
      <w:r w:rsidRPr="00CD622B">
        <w:rPr>
          <w:color w:val="000000"/>
          <w:sz w:val="22"/>
          <w:szCs w:val="22"/>
        </w:rPr>
        <w:t>.</w:t>
      </w:r>
    </w:p>
    <w:p w14:paraId="76064C53" w14:textId="77777777" w:rsidR="000738BD" w:rsidRPr="00CD622B" w:rsidRDefault="000738BD" w:rsidP="000738BD">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460"/>
        <w:gridCol w:w="1751"/>
        <w:gridCol w:w="1467"/>
        <w:gridCol w:w="1059"/>
        <w:gridCol w:w="1405"/>
        <w:gridCol w:w="1917"/>
      </w:tblGrid>
      <w:tr w:rsidR="000738BD" w:rsidRPr="00CD622B" w14:paraId="35C43DD2" w14:textId="77777777" w:rsidTr="0023016B">
        <w:trPr>
          <w:trHeight w:val="243"/>
        </w:trPr>
        <w:tc>
          <w:tcPr>
            <w:tcW w:w="1460" w:type="dxa"/>
            <w:shd w:val="clear" w:color="auto" w:fill="008F4A"/>
            <w:vAlign w:val="center"/>
          </w:tcPr>
          <w:p w14:paraId="6AAAFEB7"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14"/>
              </w:rPr>
            </w:pPr>
            <w:r w:rsidRPr="00CD622B">
              <w:rPr>
                <w:b/>
                <w:color w:val="FFFFFF" w:themeColor="background1"/>
                <w:sz w:val="16"/>
                <w:szCs w:val="14"/>
              </w:rPr>
              <w:t>Misura</w:t>
            </w:r>
          </w:p>
        </w:tc>
        <w:tc>
          <w:tcPr>
            <w:tcW w:w="1751" w:type="dxa"/>
            <w:shd w:val="clear" w:color="auto" w:fill="008F4A"/>
            <w:vAlign w:val="center"/>
          </w:tcPr>
          <w:p w14:paraId="3CFAA858"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14"/>
              </w:rPr>
            </w:pPr>
            <w:r w:rsidRPr="00CD622B">
              <w:rPr>
                <w:b/>
                <w:color w:val="FFFFFF" w:themeColor="background1"/>
                <w:sz w:val="16"/>
                <w:szCs w:val="14"/>
              </w:rPr>
              <w:t>Azioni</w:t>
            </w:r>
          </w:p>
        </w:tc>
        <w:tc>
          <w:tcPr>
            <w:tcW w:w="1467" w:type="dxa"/>
            <w:shd w:val="clear" w:color="auto" w:fill="008F4A"/>
            <w:vAlign w:val="center"/>
          </w:tcPr>
          <w:p w14:paraId="77190717"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14"/>
              </w:rPr>
            </w:pPr>
            <w:r w:rsidRPr="00CD622B">
              <w:rPr>
                <w:b/>
                <w:color w:val="FFFFFF" w:themeColor="background1"/>
                <w:sz w:val="16"/>
                <w:szCs w:val="14"/>
              </w:rPr>
              <w:t>Responsabile dell’attuazione</w:t>
            </w:r>
          </w:p>
        </w:tc>
        <w:tc>
          <w:tcPr>
            <w:tcW w:w="1059" w:type="dxa"/>
            <w:shd w:val="clear" w:color="auto" w:fill="008F4A"/>
            <w:vAlign w:val="center"/>
          </w:tcPr>
          <w:p w14:paraId="1631F65E"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14"/>
              </w:rPr>
            </w:pPr>
            <w:r w:rsidRPr="00CD622B">
              <w:rPr>
                <w:b/>
                <w:color w:val="FFFFFF" w:themeColor="background1"/>
                <w:sz w:val="16"/>
                <w:szCs w:val="14"/>
              </w:rPr>
              <w:t>Tempistica di attuazione</w:t>
            </w:r>
          </w:p>
        </w:tc>
        <w:tc>
          <w:tcPr>
            <w:tcW w:w="1405" w:type="dxa"/>
            <w:shd w:val="clear" w:color="auto" w:fill="008F4A"/>
            <w:vAlign w:val="center"/>
          </w:tcPr>
          <w:p w14:paraId="15C5351D"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14"/>
              </w:rPr>
            </w:pPr>
            <w:r w:rsidRPr="00CD622B">
              <w:rPr>
                <w:b/>
                <w:color w:val="FFFFFF" w:themeColor="background1"/>
                <w:sz w:val="16"/>
                <w:szCs w:val="14"/>
              </w:rPr>
              <w:t>Indicatore di monitoraggio</w:t>
            </w:r>
          </w:p>
        </w:tc>
        <w:tc>
          <w:tcPr>
            <w:tcW w:w="1917" w:type="dxa"/>
            <w:shd w:val="clear" w:color="auto" w:fill="008F4A"/>
            <w:vAlign w:val="center"/>
          </w:tcPr>
          <w:p w14:paraId="49935F85"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14"/>
              </w:rPr>
            </w:pPr>
            <w:r w:rsidRPr="00CD622B">
              <w:rPr>
                <w:b/>
                <w:color w:val="FFFFFF" w:themeColor="background1"/>
                <w:sz w:val="16"/>
                <w:szCs w:val="14"/>
              </w:rPr>
              <w:t>Target</w:t>
            </w:r>
          </w:p>
        </w:tc>
      </w:tr>
      <w:tr w:rsidR="000738BD" w:rsidRPr="00CD622B" w14:paraId="26A641CE" w14:textId="77777777" w:rsidTr="0023016B">
        <w:trPr>
          <w:trHeight w:val="2520"/>
        </w:trPr>
        <w:tc>
          <w:tcPr>
            <w:tcW w:w="1460" w:type="dxa"/>
            <w:shd w:val="clear" w:color="auto" w:fill="FFFFFF"/>
            <w:vAlign w:val="center"/>
          </w:tcPr>
          <w:p w14:paraId="44846639" w14:textId="77777777" w:rsidR="000738BD" w:rsidRPr="00CD622B" w:rsidRDefault="000738BD" w:rsidP="00E0080D">
            <w:pPr>
              <w:autoSpaceDE w:val="0"/>
              <w:autoSpaceDN w:val="0"/>
              <w:adjustRightInd w:val="0"/>
              <w:snapToGrid w:val="0"/>
              <w:spacing w:before="120" w:after="120"/>
              <w:jc w:val="center"/>
              <w:rPr>
                <w:b/>
                <w:color w:val="000000" w:themeColor="text1"/>
                <w:sz w:val="16"/>
                <w:szCs w:val="14"/>
              </w:rPr>
            </w:pPr>
            <w:r w:rsidRPr="00CD622B">
              <w:rPr>
                <w:b/>
                <w:color w:val="000000" w:themeColor="text1"/>
                <w:sz w:val="16"/>
                <w:szCs w:val="14"/>
              </w:rPr>
              <w:lastRenderedPageBreak/>
              <w:t>Formazione di livello generale</w:t>
            </w:r>
          </w:p>
          <w:p w14:paraId="265276BE" w14:textId="77777777" w:rsidR="000738BD" w:rsidRPr="00CD622B" w:rsidRDefault="000738BD" w:rsidP="00E0080D">
            <w:pPr>
              <w:autoSpaceDE w:val="0"/>
              <w:autoSpaceDN w:val="0"/>
              <w:adjustRightInd w:val="0"/>
              <w:snapToGrid w:val="0"/>
              <w:spacing w:before="120" w:after="120"/>
              <w:jc w:val="center"/>
              <w:rPr>
                <w:b/>
                <w:color w:val="000000" w:themeColor="text1"/>
                <w:sz w:val="16"/>
                <w:szCs w:val="14"/>
              </w:rPr>
            </w:pPr>
            <w:r w:rsidRPr="00CD622B">
              <w:rPr>
                <w:b/>
                <w:color w:val="000000" w:themeColor="text1"/>
                <w:sz w:val="16"/>
                <w:szCs w:val="14"/>
              </w:rPr>
              <w:t>(tutto il personale)</w:t>
            </w:r>
          </w:p>
        </w:tc>
        <w:tc>
          <w:tcPr>
            <w:tcW w:w="1751" w:type="dxa"/>
            <w:shd w:val="clear" w:color="auto" w:fill="FFFFFF"/>
            <w:vAlign w:val="center"/>
          </w:tcPr>
          <w:p w14:paraId="44A22F4A" w14:textId="7473B7A0"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 xml:space="preserve">Formazione, di livello generale, verso tutti i dipendenti di </w:t>
            </w:r>
            <w:r w:rsidR="00C47CB3" w:rsidRPr="00CD622B">
              <w:rPr>
                <w:color w:val="000000" w:themeColor="text1"/>
                <w:sz w:val="16"/>
                <w:szCs w:val="14"/>
              </w:rPr>
              <w:t>FOM</w:t>
            </w:r>
            <w:r w:rsidRPr="00CD622B">
              <w:rPr>
                <w:color w:val="000000" w:themeColor="text1"/>
                <w:sz w:val="16"/>
                <w:szCs w:val="14"/>
              </w:rPr>
              <w:t xml:space="preserve">, della durata di circa 1 ora, sui temi dell’etica, dell’integrità (Disciplina anticorruzione e Trasparenza, Codice di comportamento, </w:t>
            </w:r>
            <w:r w:rsidRPr="00CD622B">
              <w:rPr>
                <w:i/>
                <w:color w:val="000000" w:themeColor="text1"/>
                <w:sz w:val="16"/>
                <w:szCs w:val="14"/>
              </w:rPr>
              <w:t>whistleblowing</w:t>
            </w:r>
            <w:r w:rsidRPr="00CD622B">
              <w:rPr>
                <w:color w:val="000000" w:themeColor="text1"/>
                <w:sz w:val="16"/>
                <w:szCs w:val="14"/>
              </w:rPr>
              <w:t>)</w:t>
            </w:r>
          </w:p>
        </w:tc>
        <w:tc>
          <w:tcPr>
            <w:tcW w:w="1467" w:type="dxa"/>
            <w:vMerge w:val="restart"/>
            <w:shd w:val="clear" w:color="auto" w:fill="FFFFFF"/>
          </w:tcPr>
          <w:p w14:paraId="1CFD02AD" w14:textId="77777777"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 xml:space="preserve">RPCT (selezione del personale interessato ed individuazione dei docenti) </w:t>
            </w:r>
          </w:p>
        </w:tc>
        <w:tc>
          <w:tcPr>
            <w:tcW w:w="1059" w:type="dxa"/>
            <w:shd w:val="clear" w:color="auto" w:fill="FFFFFF"/>
          </w:tcPr>
          <w:p w14:paraId="315C63B1" w14:textId="32107C35"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Entro dicembre 202</w:t>
            </w:r>
            <w:r w:rsidR="00C96B64" w:rsidRPr="00CD622B">
              <w:rPr>
                <w:color w:val="000000" w:themeColor="text1"/>
                <w:sz w:val="16"/>
                <w:szCs w:val="14"/>
              </w:rPr>
              <w:t>5</w:t>
            </w:r>
          </w:p>
        </w:tc>
        <w:tc>
          <w:tcPr>
            <w:tcW w:w="1405" w:type="dxa"/>
            <w:vMerge w:val="restart"/>
            <w:shd w:val="clear" w:color="auto" w:fill="FFFFFF"/>
            <w:vAlign w:val="center"/>
          </w:tcPr>
          <w:p w14:paraId="406943A9" w14:textId="77777777"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Espletamento del percorso formativo</w:t>
            </w:r>
          </w:p>
          <w:p w14:paraId="21557360" w14:textId="77777777" w:rsidR="000738BD" w:rsidRPr="00CD622B" w:rsidRDefault="000738BD" w:rsidP="00E0080D">
            <w:pPr>
              <w:autoSpaceDE w:val="0"/>
              <w:autoSpaceDN w:val="0"/>
              <w:adjustRightInd w:val="0"/>
              <w:snapToGrid w:val="0"/>
              <w:spacing w:before="120" w:after="120"/>
              <w:rPr>
                <w:color w:val="000000" w:themeColor="text1"/>
                <w:sz w:val="16"/>
                <w:szCs w:val="14"/>
              </w:rPr>
            </w:pPr>
          </w:p>
          <w:p w14:paraId="66380091" w14:textId="77777777"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Attestati di partecipazione</w:t>
            </w:r>
          </w:p>
          <w:p w14:paraId="0D7A9A96" w14:textId="77777777" w:rsidR="000738BD" w:rsidRPr="00CD622B" w:rsidRDefault="000738BD" w:rsidP="00E0080D">
            <w:pPr>
              <w:autoSpaceDE w:val="0"/>
              <w:autoSpaceDN w:val="0"/>
              <w:adjustRightInd w:val="0"/>
              <w:snapToGrid w:val="0"/>
              <w:spacing w:before="120" w:after="120"/>
              <w:rPr>
                <w:color w:val="000000" w:themeColor="text1"/>
                <w:sz w:val="16"/>
                <w:szCs w:val="14"/>
              </w:rPr>
            </w:pPr>
          </w:p>
          <w:p w14:paraId="33893327" w14:textId="77777777"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 xml:space="preserve">Questionari di gradimento </w:t>
            </w:r>
          </w:p>
          <w:p w14:paraId="317C1DA9" w14:textId="77777777" w:rsidR="000738BD" w:rsidRPr="00CD622B" w:rsidRDefault="000738BD" w:rsidP="00E0080D">
            <w:pPr>
              <w:autoSpaceDE w:val="0"/>
              <w:autoSpaceDN w:val="0"/>
              <w:adjustRightInd w:val="0"/>
              <w:snapToGrid w:val="0"/>
              <w:spacing w:before="120" w:after="120"/>
              <w:rPr>
                <w:color w:val="000000" w:themeColor="text1"/>
                <w:sz w:val="16"/>
                <w:szCs w:val="14"/>
              </w:rPr>
            </w:pPr>
          </w:p>
          <w:p w14:paraId="018AA29B" w14:textId="77777777"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Test di apprendimento</w:t>
            </w:r>
          </w:p>
        </w:tc>
        <w:tc>
          <w:tcPr>
            <w:tcW w:w="1917" w:type="dxa"/>
            <w:shd w:val="clear" w:color="auto" w:fill="FFFFFF"/>
          </w:tcPr>
          <w:p w14:paraId="3E8CCF5A" w14:textId="77777777" w:rsidR="000738BD" w:rsidRPr="00CD622B" w:rsidRDefault="000738BD" w:rsidP="00E0080D">
            <w:pPr>
              <w:autoSpaceDE w:val="0"/>
              <w:autoSpaceDN w:val="0"/>
              <w:adjustRightInd w:val="0"/>
              <w:snapToGrid w:val="0"/>
              <w:spacing w:before="120" w:after="120"/>
              <w:rPr>
                <w:color w:val="000000" w:themeColor="text1"/>
                <w:sz w:val="16"/>
                <w:szCs w:val="14"/>
              </w:rPr>
            </w:pPr>
          </w:p>
          <w:p w14:paraId="3AFB8EA2" w14:textId="77777777" w:rsidR="000738BD" w:rsidRPr="00CD622B" w:rsidRDefault="000738BD" w:rsidP="00E0080D">
            <w:pPr>
              <w:autoSpaceDE w:val="0"/>
              <w:autoSpaceDN w:val="0"/>
              <w:adjustRightInd w:val="0"/>
              <w:snapToGrid w:val="0"/>
              <w:spacing w:before="120" w:after="120"/>
              <w:rPr>
                <w:b/>
                <w:color w:val="000000" w:themeColor="text1"/>
                <w:sz w:val="16"/>
                <w:szCs w:val="14"/>
              </w:rPr>
            </w:pPr>
            <w:r w:rsidRPr="00CD622B">
              <w:rPr>
                <w:b/>
                <w:color w:val="000000" w:themeColor="text1"/>
                <w:sz w:val="16"/>
                <w:szCs w:val="14"/>
              </w:rPr>
              <w:t xml:space="preserve">Valore atteso: </w:t>
            </w:r>
          </w:p>
          <w:p w14:paraId="5F9BA11C" w14:textId="77777777" w:rsidR="000738BD" w:rsidRPr="00CD622B" w:rsidRDefault="000738BD" w:rsidP="00E0080D">
            <w:pPr>
              <w:autoSpaceDE w:val="0"/>
              <w:autoSpaceDN w:val="0"/>
              <w:adjustRightInd w:val="0"/>
              <w:snapToGrid w:val="0"/>
              <w:spacing w:before="120" w:after="120"/>
              <w:rPr>
                <w:i/>
                <w:color w:val="000000" w:themeColor="text1"/>
                <w:sz w:val="16"/>
                <w:szCs w:val="14"/>
              </w:rPr>
            </w:pPr>
            <w:r w:rsidRPr="00CD622B">
              <w:rPr>
                <w:i/>
                <w:color w:val="000000" w:themeColor="text1"/>
                <w:sz w:val="16"/>
                <w:szCs w:val="14"/>
              </w:rPr>
              <w:t>100%</w:t>
            </w:r>
          </w:p>
          <w:p w14:paraId="70809B37" w14:textId="77777777" w:rsidR="000738BD" w:rsidRPr="00CD622B" w:rsidRDefault="000738BD" w:rsidP="00E0080D">
            <w:pPr>
              <w:autoSpaceDE w:val="0"/>
              <w:autoSpaceDN w:val="0"/>
              <w:adjustRightInd w:val="0"/>
              <w:snapToGrid w:val="0"/>
              <w:spacing w:before="120" w:after="120"/>
              <w:rPr>
                <w:i/>
                <w:color w:val="000000" w:themeColor="text1"/>
                <w:sz w:val="16"/>
                <w:szCs w:val="14"/>
              </w:rPr>
            </w:pPr>
          </w:p>
          <w:p w14:paraId="10CF8A57" w14:textId="77777777" w:rsidR="000738BD" w:rsidRPr="00CD622B" w:rsidRDefault="000738BD" w:rsidP="00E0080D">
            <w:pPr>
              <w:autoSpaceDE w:val="0"/>
              <w:autoSpaceDN w:val="0"/>
              <w:adjustRightInd w:val="0"/>
              <w:snapToGrid w:val="0"/>
              <w:spacing w:before="120" w:after="120"/>
              <w:rPr>
                <w:b/>
                <w:color w:val="000000" w:themeColor="text1"/>
                <w:sz w:val="16"/>
                <w:szCs w:val="14"/>
                <w:u w:val="single"/>
              </w:rPr>
            </w:pPr>
            <w:r w:rsidRPr="00CD622B">
              <w:rPr>
                <w:b/>
                <w:color w:val="000000" w:themeColor="text1"/>
                <w:sz w:val="16"/>
                <w:szCs w:val="14"/>
                <w:u w:val="single"/>
              </w:rPr>
              <w:t>Impatto atteso:</w:t>
            </w:r>
          </w:p>
          <w:p w14:paraId="04FADABD" w14:textId="77777777"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Sensibilizzazione del personale sui temi trattati</w:t>
            </w:r>
          </w:p>
        </w:tc>
      </w:tr>
      <w:tr w:rsidR="000738BD" w:rsidRPr="00CD622B" w14:paraId="18C163FD" w14:textId="77777777" w:rsidTr="0023016B">
        <w:trPr>
          <w:trHeight w:val="1592"/>
        </w:trPr>
        <w:tc>
          <w:tcPr>
            <w:tcW w:w="1460" w:type="dxa"/>
            <w:shd w:val="clear" w:color="auto" w:fill="FFFFFF"/>
            <w:vAlign w:val="center"/>
          </w:tcPr>
          <w:p w14:paraId="533737B4" w14:textId="77777777" w:rsidR="000738BD" w:rsidRPr="00CD622B" w:rsidRDefault="000738BD" w:rsidP="00E0080D">
            <w:pPr>
              <w:autoSpaceDE w:val="0"/>
              <w:autoSpaceDN w:val="0"/>
              <w:adjustRightInd w:val="0"/>
              <w:snapToGrid w:val="0"/>
              <w:spacing w:before="120" w:after="120"/>
              <w:jc w:val="center"/>
              <w:rPr>
                <w:b/>
                <w:color w:val="000000" w:themeColor="text1"/>
                <w:sz w:val="16"/>
                <w:szCs w:val="14"/>
              </w:rPr>
            </w:pPr>
            <w:r w:rsidRPr="00CD622B">
              <w:rPr>
                <w:b/>
                <w:color w:val="000000" w:themeColor="text1"/>
                <w:sz w:val="16"/>
                <w:szCs w:val="14"/>
              </w:rPr>
              <w:t>Formazione di livello specifico (RPCT e Responsabili)</w:t>
            </w:r>
          </w:p>
        </w:tc>
        <w:tc>
          <w:tcPr>
            <w:tcW w:w="1751" w:type="dxa"/>
            <w:shd w:val="clear" w:color="auto" w:fill="FFFFFF"/>
            <w:vAlign w:val="center"/>
          </w:tcPr>
          <w:p w14:paraId="0860D341" w14:textId="77777777"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Formazione frontale e/o a distanza, di livello specifico, di taglio teorico, tecnico e pratico (3 ore)</w:t>
            </w:r>
          </w:p>
        </w:tc>
        <w:tc>
          <w:tcPr>
            <w:tcW w:w="1467" w:type="dxa"/>
            <w:vMerge/>
            <w:shd w:val="clear" w:color="auto" w:fill="FFFFFF"/>
          </w:tcPr>
          <w:p w14:paraId="05951672" w14:textId="77777777" w:rsidR="000738BD" w:rsidRPr="00CD622B" w:rsidRDefault="000738BD" w:rsidP="00E0080D">
            <w:pPr>
              <w:autoSpaceDE w:val="0"/>
              <w:autoSpaceDN w:val="0"/>
              <w:adjustRightInd w:val="0"/>
              <w:snapToGrid w:val="0"/>
              <w:spacing w:before="120" w:after="120"/>
              <w:rPr>
                <w:color w:val="000000" w:themeColor="text1"/>
                <w:sz w:val="16"/>
                <w:szCs w:val="14"/>
              </w:rPr>
            </w:pPr>
          </w:p>
        </w:tc>
        <w:tc>
          <w:tcPr>
            <w:tcW w:w="1059" w:type="dxa"/>
            <w:shd w:val="clear" w:color="auto" w:fill="FFFFFF"/>
          </w:tcPr>
          <w:p w14:paraId="438ABEDF" w14:textId="51501074"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Entro dicembre 202</w:t>
            </w:r>
            <w:r w:rsidR="00CB4450" w:rsidRPr="00CD622B">
              <w:rPr>
                <w:color w:val="000000" w:themeColor="text1"/>
                <w:sz w:val="16"/>
                <w:szCs w:val="14"/>
              </w:rPr>
              <w:t>5</w:t>
            </w:r>
          </w:p>
        </w:tc>
        <w:tc>
          <w:tcPr>
            <w:tcW w:w="1405" w:type="dxa"/>
            <w:vMerge/>
            <w:shd w:val="clear" w:color="auto" w:fill="FFFFFF"/>
          </w:tcPr>
          <w:p w14:paraId="3CC95857" w14:textId="77777777" w:rsidR="000738BD" w:rsidRPr="00CD622B" w:rsidRDefault="000738BD" w:rsidP="00E0080D">
            <w:pPr>
              <w:autoSpaceDE w:val="0"/>
              <w:autoSpaceDN w:val="0"/>
              <w:adjustRightInd w:val="0"/>
              <w:snapToGrid w:val="0"/>
              <w:spacing w:before="120" w:after="120"/>
              <w:rPr>
                <w:color w:val="000000" w:themeColor="text1"/>
                <w:sz w:val="16"/>
                <w:szCs w:val="14"/>
              </w:rPr>
            </w:pPr>
          </w:p>
        </w:tc>
        <w:tc>
          <w:tcPr>
            <w:tcW w:w="1917" w:type="dxa"/>
            <w:shd w:val="clear" w:color="auto" w:fill="FFFFFF"/>
          </w:tcPr>
          <w:p w14:paraId="134EC797" w14:textId="77777777"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 xml:space="preserve">Professionalizzazione e aggiornamento del RPCT </w:t>
            </w:r>
          </w:p>
          <w:p w14:paraId="504BB85B" w14:textId="77777777" w:rsidR="000738BD" w:rsidRPr="00CD622B" w:rsidRDefault="000738BD" w:rsidP="00E0080D">
            <w:pPr>
              <w:autoSpaceDE w:val="0"/>
              <w:autoSpaceDN w:val="0"/>
              <w:adjustRightInd w:val="0"/>
              <w:snapToGrid w:val="0"/>
              <w:spacing w:before="120" w:after="120"/>
              <w:rPr>
                <w:color w:val="000000" w:themeColor="text1"/>
                <w:sz w:val="16"/>
                <w:szCs w:val="14"/>
              </w:rPr>
            </w:pPr>
          </w:p>
          <w:p w14:paraId="03EC665C" w14:textId="77777777"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14"/>
              </w:rPr>
              <w:t>Maggiore padronanza degli strumenti per l’attuazione del PTPCT</w:t>
            </w:r>
          </w:p>
          <w:p w14:paraId="1F1F8F19" w14:textId="77777777" w:rsidR="000738BD" w:rsidRPr="00CD622B" w:rsidRDefault="000738BD" w:rsidP="00E0080D">
            <w:pPr>
              <w:autoSpaceDE w:val="0"/>
              <w:autoSpaceDN w:val="0"/>
              <w:adjustRightInd w:val="0"/>
              <w:snapToGrid w:val="0"/>
              <w:spacing w:before="120" w:after="120"/>
              <w:rPr>
                <w:color w:val="000000" w:themeColor="text1"/>
                <w:sz w:val="16"/>
                <w:szCs w:val="14"/>
              </w:rPr>
            </w:pPr>
          </w:p>
        </w:tc>
      </w:tr>
    </w:tbl>
    <w:p w14:paraId="43F0452F" w14:textId="77777777" w:rsidR="00854B8C" w:rsidRPr="00CD622B" w:rsidRDefault="00854B8C" w:rsidP="00854B8C">
      <w:pPr>
        <w:spacing w:before="120" w:after="120"/>
        <w:jc w:val="both"/>
        <w:rPr>
          <w:color w:val="000000"/>
          <w:sz w:val="22"/>
          <w:szCs w:val="22"/>
        </w:rPr>
      </w:pPr>
    </w:p>
    <w:p w14:paraId="1849812B" w14:textId="11C7F3BA" w:rsidR="00854B8C" w:rsidRPr="00CD622B" w:rsidRDefault="00854B8C" w:rsidP="00174DC3">
      <w:pPr>
        <w:numPr>
          <w:ilvl w:val="0"/>
          <w:numId w:val="7"/>
        </w:numPr>
        <w:spacing w:before="120" w:after="120"/>
        <w:jc w:val="both"/>
        <w:rPr>
          <w:b/>
          <w:bCs/>
          <w:color w:val="008F4A"/>
          <w:sz w:val="22"/>
          <w:szCs w:val="22"/>
        </w:rPr>
      </w:pPr>
      <w:bookmarkStart w:id="52" w:name="_Toc472776937"/>
      <w:r w:rsidRPr="00CD622B">
        <w:rPr>
          <w:b/>
          <w:bCs/>
          <w:color w:val="008F4A"/>
          <w:sz w:val="22"/>
          <w:szCs w:val="22"/>
        </w:rPr>
        <w:t>Inconferibilità e incompatibilità di incarichi</w:t>
      </w:r>
      <w:bookmarkEnd w:id="52"/>
      <w:r w:rsidR="000738BD" w:rsidRPr="00CD622B">
        <w:rPr>
          <w:b/>
          <w:bCs/>
          <w:color w:val="008F4A"/>
          <w:sz w:val="22"/>
          <w:szCs w:val="22"/>
        </w:rPr>
        <w:t xml:space="preserve"> e cariche</w:t>
      </w:r>
      <w:r w:rsidRPr="00CD622B">
        <w:rPr>
          <w:b/>
          <w:bCs/>
          <w:color w:val="008F4A"/>
          <w:sz w:val="22"/>
          <w:szCs w:val="22"/>
        </w:rPr>
        <w:t xml:space="preserve"> (M2)</w:t>
      </w:r>
    </w:p>
    <w:p w14:paraId="603F2AAE" w14:textId="3EDDF0D3" w:rsidR="00854B8C" w:rsidRPr="00CD622B" w:rsidRDefault="00854B8C" w:rsidP="00854B8C">
      <w:pPr>
        <w:spacing w:before="120" w:after="120"/>
        <w:jc w:val="both"/>
        <w:rPr>
          <w:color w:val="000000"/>
          <w:sz w:val="22"/>
          <w:szCs w:val="22"/>
        </w:rPr>
      </w:pPr>
      <w:r w:rsidRPr="00CD622B">
        <w:rPr>
          <w:color w:val="000000"/>
          <w:sz w:val="22"/>
          <w:szCs w:val="22"/>
        </w:rPr>
        <w:t>Il D.Lgs. 39/13 recante disposizioni in materia di inconferibilità e incompatibilità degli incarichi presso le pubbliche amministrazioni e presso gli enti privati in controllo pubblico, ha disciplinato:</w:t>
      </w:r>
    </w:p>
    <w:p w14:paraId="72553C62" w14:textId="77777777" w:rsidR="00854B8C" w:rsidRPr="00CD622B" w:rsidRDefault="00854B8C" w:rsidP="009D598A">
      <w:pPr>
        <w:pStyle w:val="Paragrafoelenco"/>
        <w:numPr>
          <w:ilvl w:val="0"/>
          <w:numId w:val="14"/>
        </w:numPr>
        <w:spacing w:before="120" w:after="120"/>
        <w:contextualSpacing w:val="0"/>
        <w:jc w:val="both"/>
        <w:rPr>
          <w:color w:val="000000"/>
          <w:sz w:val="22"/>
          <w:szCs w:val="22"/>
        </w:rPr>
      </w:pPr>
      <w:r w:rsidRPr="00CD622B">
        <w:rPr>
          <w:color w:val="000000"/>
          <w:sz w:val="22"/>
          <w:szCs w:val="22"/>
        </w:rPr>
        <w:t>le particolari ipotesi di inconferibilità di incarichi dirigenziali o assimilati in relazione all’attività svolta dall’interessato in precedenza;</w:t>
      </w:r>
    </w:p>
    <w:p w14:paraId="4AFA8060" w14:textId="77777777" w:rsidR="00854B8C" w:rsidRPr="00CD622B" w:rsidRDefault="00854B8C" w:rsidP="009D598A">
      <w:pPr>
        <w:pStyle w:val="Paragrafoelenco"/>
        <w:numPr>
          <w:ilvl w:val="0"/>
          <w:numId w:val="14"/>
        </w:numPr>
        <w:spacing w:before="120" w:after="120"/>
        <w:contextualSpacing w:val="0"/>
        <w:jc w:val="both"/>
        <w:rPr>
          <w:color w:val="000000"/>
          <w:sz w:val="22"/>
          <w:szCs w:val="22"/>
        </w:rPr>
      </w:pPr>
      <w:r w:rsidRPr="00CD622B">
        <w:rPr>
          <w:color w:val="000000"/>
          <w:sz w:val="22"/>
          <w:szCs w:val="22"/>
        </w:rPr>
        <w:t>le situazioni di incompatibilità specifiche per i titolari di incarichi dirigenziali e assimilati;</w:t>
      </w:r>
    </w:p>
    <w:p w14:paraId="4D6012F2" w14:textId="7FC6B3B2" w:rsidR="00854B8C" w:rsidRPr="00CD622B" w:rsidRDefault="00854B8C" w:rsidP="009D598A">
      <w:pPr>
        <w:pStyle w:val="Paragrafoelenco"/>
        <w:numPr>
          <w:ilvl w:val="0"/>
          <w:numId w:val="14"/>
        </w:numPr>
        <w:spacing w:before="120" w:after="120"/>
        <w:contextualSpacing w:val="0"/>
        <w:jc w:val="both"/>
        <w:rPr>
          <w:color w:val="000000"/>
          <w:sz w:val="22"/>
          <w:szCs w:val="22"/>
        </w:rPr>
      </w:pPr>
      <w:r w:rsidRPr="00CD622B">
        <w:rPr>
          <w:color w:val="000000"/>
          <w:sz w:val="22"/>
          <w:szCs w:val="22"/>
        </w:rPr>
        <w:t>le ipotesi di inconferibilità di incarichi dirigenziali o assimilati per i soggetti che siano stati destinatari di sentenze di condanna per delitti contro la pubblica amministrazione.</w:t>
      </w:r>
    </w:p>
    <w:p w14:paraId="79C3B2FD" w14:textId="5E88C4FE" w:rsidR="00854B8C" w:rsidRPr="00CD622B" w:rsidRDefault="00546BCE" w:rsidP="00854B8C">
      <w:pPr>
        <w:spacing w:before="120" w:after="120"/>
        <w:jc w:val="both"/>
        <w:rPr>
          <w:color w:val="000000"/>
          <w:sz w:val="22"/>
          <w:szCs w:val="22"/>
        </w:rPr>
      </w:pPr>
      <w:r w:rsidRPr="00CD622B">
        <w:rPr>
          <w:color w:val="000000"/>
          <w:sz w:val="22"/>
          <w:szCs w:val="22"/>
        </w:rPr>
        <w:t>FOM</w:t>
      </w:r>
      <w:r w:rsidR="000738BD" w:rsidRPr="00CD622B">
        <w:rPr>
          <w:color w:val="000000"/>
          <w:sz w:val="22"/>
          <w:szCs w:val="22"/>
        </w:rPr>
        <w:t xml:space="preserve">, </w:t>
      </w:r>
      <w:r w:rsidR="00854B8C" w:rsidRPr="00CD622B">
        <w:rPr>
          <w:color w:val="000000"/>
          <w:sz w:val="22"/>
          <w:szCs w:val="22"/>
        </w:rPr>
        <w:t xml:space="preserve">in conformità a quanto previsto dalla suddetta normativa, provvede a far sottoscrivere a tutti i soggetti titolari di incarichi di amministrazione e dirigenziali o assimilati presso la medesima una apposita dichiarazione relativa alle ipotesi di incompatibilità e inconferibilità e, successivamente, la pubblica sul proprio sito </w:t>
      </w:r>
      <w:r w:rsidR="00854B8C" w:rsidRPr="00CD622B">
        <w:rPr>
          <w:i/>
          <w:color w:val="000000"/>
          <w:sz w:val="22"/>
          <w:szCs w:val="22"/>
        </w:rPr>
        <w:t>web</w:t>
      </w:r>
      <w:r w:rsidR="00854B8C" w:rsidRPr="00CD622B">
        <w:rPr>
          <w:color w:val="000000"/>
          <w:sz w:val="22"/>
          <w:szCs w:val="22"/>
        </w:rPr>
        <w:t>.</w:t>
      </w:r>
    </w:p>
    <w:p w14:paraId="63B69562" w14:textId="4A56CA3C" w:rsidR="00854B8C" w:rsidRPr="00CD622B" w:rsidRDefault="00854B8C" w:rsidP="00854B8C">
      <w:pPr>
        <w:spacing w:before="120" w:after="120"/>
        <w:jc w:val="both"/>
        <w:rPr>
          <w:color w:val="000000"/>
          <w:sz w:val="22"/>
          <w:szCs w:val="22"/>
        </w:rPr>
      </w:pPr>
      <w:r w:rsidRPr="00CD622B">
        <w:rPr>
          <w:color w:val="000000"/>
          <w:sz w:val="22"/>
          <w:szCs w:val="22"/>
        </w:rPr>
        <w:t>Coerentemente con quanto sopradetto, nell’apposita sottosezione di “</w:t>
      </w:r>
      <w:r w:rsidR="00CD58D5" w:rsidRPr="00CD622B">
        <w:rPr>
          <w:color w:val="000000"/>
          <w:sz w:val="22"/>
          <w:szCs w:val="22"/>
        </w:rPr>
        <w:t>Fondazione</w:t>
      </w:r>
      <w:r w:rsidRPr="00CD622B">
        <w:rPr>
          <w:color w:val="000000"/>
          <w:sz w:val="22"/>
          <w:szCs w:val="22"/>
        </w:rPr>
        <w:t xml:space="preserve"> Trasparente” del sito </w:t>
      </w:r>
      <w:r w:rsidRPr="00CD622B">
        <w:rPr>
          <w:i/>
          <w:color w:val="000000"/>
          <w:sz w:val="22"/>
          <w:szCs w:val="22"/>
        </w:rPr>
        <w:t>web</w:t>
      </w:r>
      <w:r w:rsidRPr="00CD622B">
        <w:rPr>
          <w:color w:val="000000"/>
          <w:sz w:val="22"/>
          <w:szCs w:val="22"/>
        </w:rPr>
        <w:t xml:space="preserve"> di </w:t>
      </w:r>
      <w:r w:rsidR="00546BCE" w:rsidRPr="00CD622B">
        <w:rPr>
          <w:color w:val="000000"/>
          <w:sz w:val="22"/>
          <w:szCs w:val="22"/>
        </w:rPr>
        <w:t>FOM</w:t>
      </w:r>
      <w:r w:rsidRPr="00CD622B">
        <w:rPr>
          <w:color w:val="000000"/>
          <w:sz w:val="22"/>
          <w:szCs w:val="22"/>
        </w:rPr>
        <w:t xml:space="preserve"> sono pubblicate le dichiarazioni rese ai sensi dell’art. 20, del D. Lgs. 39/2013 dall’organo di indirizzo </w:t>
      </w:r>
      <w:r w:rsidR="00546BCE" w:rsidRPr="00CD622B">
        <w:rPr>
          <w:color w:val="000000"/>
          <w:sz w:val="22"/>
          <w:szCs w:val="22"/>
        </w:rPr>
        <w:t>e dai Dirigenti</w:t>
      </w:r>
      <w:r w:rsidRPr="00CD622B">
        <w:rPr>
          <w:color w:val="000000"/>
          <w:sz w:val="22"/>
          <w:szCs w:val="22"/>
        </w:rPr>
        <w:t>.</w:t>
      </w:r>
    </w:p>
    <w:p w14:paraId="50D848C9" w14:textId="0EA3B783" w:rsidR="00854B8C" w:rsidRPr="00CD622B" w:rsidRDefault="00854B8C" w:rsidP="00854B8C">
      <w:pPr>
        <w:spacing w:before="120" w:after="120"/>
        <w:jc w:val="both"/>
        <w:rPr>
          <w:color w:val="000000"/>
          <w:sz w:val="22"/>
          <w:szCs w:val="22"/>
        </w:rPr>
      </w:pPr>
      <w:r w:rsidRPr="00CD622B">
        <w:rPr>
          <w:color w:val="000000"/>
          <w:sz w:val="22"/>
          <w:szCs w:val="22"/>
        </w:rPr>
        <w:t>Il RPCT verifica periodicamente la veridicità di quanto dichiarato dagli interessati, formalizzando i risultati di siffatte verifiche, ed esercita i poteri che la legge e la presente sottosezione gli riconosce in relazione alla conte</w:t>
      </w:r>
      <w:r w:rsidR="000738BD" w:rsidRPr="00CD622B">
        <w:rPr>
          <w:color w:val="000000"/>
          <w:sz w:val="22"/>
          <w:szCs w:val="22"/>
        </w:rPr>
        <w:t>stazione</w:t>
      </w:r>
      <w:r w:rsidRPr="00CD622B">
        <w:rPr>
          <w:color w:val="000000"/>
          <w:sz w:val="22"/>
          <w:szCs w:val="22"/>
        </w:rPr>
        <w:t xml:space="preserve"> di eventuali violazioni.</w:t>
      </w:r>
    </w:p>
    <w:p w14:paraId="285926E8" w14:textId="77777777" w:rsidR="000738BD" w:rsidRPr="00CD622B" w:rsidRDefault="000738BD" w:rsidP="000738BD">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927"/>
        <w:gridCol w:w="1801"/>
        <w:gridCol w:w="1397"/>
        <w:gridCol w:w="1089"/>
        <w:gridCol w:w="1452"/>
        <w:gridCol w:w="1393"/>
      </w:tblGrid>
      <w:tr w:rsidR="000738BD" w:rsidRPr="00CD622B" w14:paraId="42CD2283" w14:textId="77777777" w:rsidTr="0023016B">
        <w:trPr>
          <w:trHeight w:val="690"/>
        </w:trPr>
        <w:tc>
          <w:tcPr>
            <w:tcW w:w="1927" w:type="dxa"/>
            <w:shd w:val="clear" w:color="auto" w:fill="008F4A"/>
            <w:vAlign w:val="center"/>
          </w:tcPr>
          <w:p w14:paraId="7F365A49"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801" w:type="dxa"/>
            <w:shd w:val="clear" w:color="auto" w:fill="008F4A"/>
            <w:vAlign w:val="center"/>
          </w:tcPr>
          <w:p w14:paraId="633291B6"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397" w:type="dxa"/>
            <w:shd w:val="clear" w:color="auto" w:fill="008F4A"/>
            <w:vAlign w:val="center"/>
          </w:tcPr>
          <w:p w14:paraId="260CE23D"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089" w:type="dxa"/>
            <w:shd w:val="clear" w:color="auto" w:fill="008F4A"/>
            <w:vAlign w:val="center"/>
          </w:tcPr>
          <w:p w14:paraId="574FFFF2"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452" w:type="dxa"/>
            <w:shd w:val="clear" w:color="auto" w:fill="008F4A"/>
            <w:vAlign w:val="center"/>
          </w:tcPr>
          <w:p w14:paraId="331AD330"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393" w:type="dxa"/>
            <w:shd w:val="clear" w:color="auto" w:fill="008F4A"/>
            <w:vAlign w:val="center"/>
          </w:tcPr>
          <w:p w14:paraId="27249DF9"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0738BD" w:rsidRPr="00CD622B" w14:paraId="2C7F58A9" w14:textId="77777777" w:rsidTr="0023016B">
        <w:trPr>
          <w:trHeight w:val="852"/>
        </w:trPr>
        <w:tc>
          <w:tcPr>
            <w:tcW w:w="1927" w:type="dxa"/>
            <w:vMerge w:val="restart"/>
            <w:shd w:val="clear" w:color="auto" w:fill="FFFFFF"/>
            <w:vAlign w:val="center"/>
          </w:tcPr>
          <w:p w14:paraId="52B1D940" w14:textId="77777777" w:rsidR="000738BD" w:rsidRPr="00CD622B" w:rsidRDefault="000738BD" w:rsidP="00E0080D">
            <w:pPr>
              <w:autoSpaceDE w:val="0"/>
              <w:autoSpaceDN w:val="0"/>
              <w:adjustRightInd w:val="0"/>
              <w:snapToGrid w:val="0"/>
              <w:spacing w:before="120" w:after="120"/>
              <w:jc w:val="center"/>
              <w:rPr>
                <w:b/>
                <w:color w:val="000000" w:themeColor="text1"/>
                <w:sz w:val="16"/>
                <w:szCs w:val="20"/>
              </w:rPr>
            </w:pPr>
            <w:r w:rsidRPr="00CD622B">
              <w:rPr>
                <w:b/>
                <w:color w:val="000000" w:themeColor="text1"/>
                <w:sz w:val="16"/>
                <w:szCs w:val="20"/>
              </w:rPr>
              <w:t>Inconferibilità e Incompatibilità</w:t>
            </w:r>
          </w:p>
          <w:p w14:paraId="0BE8480A" w14:textId="77777777" w:rsidR="000738BD" w:rsidRPr="00CD622B" w:rsidRDefault="000738BD" w:rsidP="00E0080D">
            <w:pPr>
              <w:autoSpaceDE w:val="0"/>
              <w:autoSpaceDN w:val="0"/>
              <w:adjustRightInd w:val="0"/>
              <w:snapToGrid w:val="0"/>
              <w:spacing w:before="120" w:after="120"/>
              <w:jc w:val="center"/>
              <w:rPr>
                <w:b/>
                <w:color w:val="000000" w:themeColor="text1"/>
                <w:sz w:val="16"/>
                <w:szCs w:val="20"/>
              </w:rPr>
            </w:pPr>
            <w:r w:rsidRPr="00CD622B">
              <w:rPr>
                <w:b/>
                <w:color w:val="000000" w:themeColor="text1"/>
                <w:sz w:val="16"/>
                <w:szCs w:val="20"/>
              </w:rPr>
              <w:t>(D.Lgs. 39/2013)</w:t>
            </w:r>
          </w:p>
        </w:tc>
        <w:tc>
          <w:tcPr>
            <w:tcW w:w="1801" w:type="dxa"/>
            <w:shd w:val="clear" w:color="auto" w:fill="FFFFFF"/>
          </w:tcPr>
          <w:p w14:paraId="69206EAA"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Inserimento delle cause di inconferibilità e incompatibilità negli atti di attribuzione degli incarichi</w:t>
            </w:r>
          </w:p>
        </w:tc>
        <w:tc>
          <w:tcPr>
            <w:tcW w:w="1397" w:type="dxa"/>
            <w:vMerge w:val="restart"/>
            <w:shd w:val="clear" w:color="auto" w:fill="FFFFFF"/>
          </w:tcPr>
          <w:p w14:paraId="1C425118" w14:textId="77777777" w:rsidR="000738BD" w:rsidRPr="00CD622B" w:rsidRDefault="000738BD" w:rsidP="00E0080D">
            <w:pPr>
              <w:autoSpaceDE w:val="0"/>
              <w:autoSpaceDN w:val="0"/>
              <w:adjustRightInd w:val="0"/>
              <w:snapToGrid w:val="0"/>
              <w:spacing w:before="120" w:after="120"/>
              <w:rPr>
                <w:color w:val="000000" w:themeColor="text1"/>
                <w:sz w:val="16"/>
                <w:szCs w:val="14"/>
              </w:rPr>
            </w:pPr>
            <w:r w:rsidRPr="00CD622B">
              <w:rPr>
                <w:color w:val="000000" w:themeColor="text1"/>
                <w:sz w:val="16"/>
                <w:szCs w:val="20"/>
              </w:rPr>
              <w:t>RPCT</w:t>
            </w:r>
          </w:p>
          <w:p w14:paraId="372DB752" w14:textId="77777777" w:rsidR="000738BD" w:rsidRPr="00CD622B" w:rsidRDefault="000738BD" w:rsidP="00E0080D">
            <w:pPr>
              <w:autoSpaceDE w:val="0"/>
              <w:autoSpaceDN w:val="0"/>
              <w:adjustRightInd w:val="0"/>
              <w:snapToGrid w:val="0"/>
              <w:spacing w:before="120" w:after="120"/>
              <w:rPr>
                <w:color w:val="000000" w:themeColor="text1"/>
                <w:sz w:val="16"/>
                <w:szCs w:val="20"/>
              </w:rPr>
            </w:pPr>
          </w:p>
          <w:p w14:paraId="6FDEA811" w14:textId="77777777" w:rsidR="000738BD" w:rsidRPr="00CD622B" w:rsidRDefault="000738BD" w:rsidP="00E0080D">
            <w:pPr>
              <w:autoSpaceDE w:val="0"/>
              <w:autoSpaceDN w:val="0"/>
              <w:adjustRightInd w:val="0"/>
              <w:snapToGrid w:val="0"/>
              <w:spacing w:before="120" w:after="120"/>
              <w:rPr>
                <w:color w:val="000000" w:themeColor="text1"/>
                <w:sz w:val="16"/>
                <w:szCs w:val="20"/>
              </w:rPr>
            </w:pPr>
          </w:p>
          <w:p w14:paraId="4BE287DD" w14:textId="77777777" w:rsidR="000738BD" w:rsidRPr="00CD622B" w:rsidRDefault="000738BD" w:rsidP="00E0080D">
            <w:pPr>
              <w:autoSpaceDE w:val="0"/>
              <w:autoSpaceDN w:val="0"/>
              <w:adjustRightInd w:val="0"/>
              <w:snapToGrid w:val="0"/>
              <w:spacing w:before="120" w:after="120"/>
              <w:rPr>
                <w:color w:val="000000" w:themeColor="text1"/>
                <w:sz w:val="16"/>
                <w:szCs w:val="20"/>
              </w:rPr>
            </w:pPr>
          </w:p>
        </w:tc>
        <w:tc>
          <w:tcPr>
            <w:tcW w:w="1089" w:type="dxa"/>
            <w:shd w:val="clear" w:color="auto" w:fill="FFFFFF"/>
          </w:tcPr>
          <w:p w14:paraId="4C831482"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lastRenderedPageBreak/>
              <w:t>In essere</w:t>
            </w:r>
          </w:p>
        </w:tc>
        <w:tc>
          <w:tcPr>
            <w:tcW w:w="1452" w:type="dxa"/>
            <w:shd w:val="clear" w:color="auto" w:fill="FFFFFF"/>
          </w:tcPr>
          <w:p w14:paraId="5BB6964B"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Adeguamento degli atti di conferimento degli incarichi</w:t>
            </w:r>
          </w:p>
        </w:tc>
        <w:tc>
          <w:tcPr>
            <w:tcW w:w="1393" w:type="dxa"/>
            <w:vMerge w:val="restart"/>
            <w:shd w:val="clear" w:color="auto" w:fill="FFFFFF"/>
            <w:vAlign w:val="center"/>
          </w:tcPr>
          <w:p w14:paraId="06B097A3" w14:textId="77777777" w:rsidR="000738BD" w:rsidRPr="00CD622B" w:rsidRDefault="000738BD"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Valore atteso:</w:t>
            </w:r>
          </w:p>
          <w:p w14:paraId="3FB5FA44" w14:textId="77777777" w:rsidR="000738BD" w:rsidRPr="00CD622B" w:rsidRDefault="000738BD" w:rsidP="00E0080D">
            <w:pPr>
              <w:autoSpaceDE w:val="0"/>
              <w:autoSpaceDN w:val="0"/>
              <w:adjustRightInd w:val="0"/>
              <w:snapToGrid w:val="0"/>
              <w:spacing w:before="120" w:after="120"/>
              <w:rPr>
                <w:i/>
                <w:color w:val="000000" w:themeColor="text1"/>
                <w:sz w:val="16"/>
                <w:szCs w:val="20"/>
              </w:rPr>
            </w:pPr>
            <w:r w:rsidRPr="00CD622B">
              <w:rPr>
                <w:i/>
                <w:color w:val="000000" w:themeColor="text1"/>
                <w:sz w:val="16"/>
                <w:szCs w:val="20"/>
              </w:rPr>
              <w:t>100%</w:t>
            </w:r>
          </w:p>
          <w:p w14:paraId="434EE96E" w14:textId="77777777" w:rsidR="000738BD" w:rsidRPr="00CD622B" w:rsidRDefault="000738BD" w:rsidP="00E0080D">
            <w:pPr>
              <w:autoSpaceDE w:val="0"/>
              <w:autoSpaceDN w:val="0"/>
              <w:adjustRightInd w:val="0"/>
              <w:snapToGrid w:val="0"/>
              <w:spacing w:before="120" w:after="120"/>
              <w:rPr>
                <w:color w:val="000000" w:themeColor="text1"/>
                <w:sz w:val="16"/>
                <w:szCs w:val="20"/>
              </w:rPr>
            </w:pPr>
          </w:p>
          <w:p w14:paraId="455DFBED" w14:textId="77777777" w:rsidR="000738BD" w:rsidRPr="00CD622B" w:rsidRDefault="000738BD" w:rsidP="00E0080D">
            <w:pPr>
              <w:autoSpaceDE w:val="0"/>
              <w:autoSpaceDN w:val="0"/>
              <w:adjustRightInd w:val="0"/>
              <w:snapToGrid w:val="0"/>
              <w:spacing w:before="120" w:after="120"/>
              <w:rPr>
                <w:color w:val="000000" w:themeColor="text1"/>
                <w:sz w:val="16"/>
                <w:szCs w:val="20"/>
              </w:rPr>
            </w:pPr>
          </w:p>
          <w:p w14:paraId="41967A34" w14:textId="77777777" w:rsidR="000738BD" w:rsidRPr="00CD622B" w:rsidRDefault="000738BD" w:rsidP="00E0080D">
            <w:pPr>
              <w:autoSpaceDE w:val="0"/>
              <w:autoSpaceDN w:val="0"/>
              <w:adjustRightInd w:val="0"/>
              <w:snapToGrid w:val="0"/>
              <w:spacing w:before="120" w:after="120"/>
              <w:rPr>
                <w:b/>
                <w:i/>
                <w:color w:val="000000" w:themeColor="text1"/>
                <w:sz w:val="16"/>
                <w:szCs w:val="20"/>
              </w:rPr>
            </w:pPr>
            <w:r w:rsidRPr="00CD622B">
              <w:rPr>
                <w:b/>
                <w:color w:val="000000" w:themeColor="text1"/>
                <w:sz w:val="16"/>
                <w:szCs w:val="20"/>
              </w:rPr>
              <w:t>Impatti attesi</w:t>
            </w:r>
            <w:r w:rsidRPr="00CD622B">
              <w:rPr>
                <w:b/>
                <w:i/>
                <w:color w:val="000000" w:themeColor="text1"/>
                <w:sz w:val="16"/>
                <w:szCs w:val="20"/>
              </w:rPr>
              <w:t>:</w:t>
            </w:r>
          </w:p>
          <w:p w14:paraId="44DB0531"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Facilitazione ed efficacia dei controlli</w:t>
            </w:r>
          </w:p>
          <w:p w14:paraId="2162FCA6" w14:textId="77777777" w:rsidR="000738BD" w:rsidRPr="00CD622B" w:rsidRDefault="000738BD" w:rsidP="00E0080D">
            <w:pPr>
              <w:autoSpaceDE w:val="0"/>
              <w:autoSpaceDN w:val="0"/>
              <w:adjustRightInd w:val="0"/>
              <w:snapToGrid w:val="0"/>
              <w:spacing w:before="120" w:after="120"/>
              <w:rPr>
                <w:color w:val="000000" w:themeColor="text1"/>
                <w:sz w:val="16"/>
                <w:szCs w:val="20"/>
              </w:rPr>
            </w:pPr>
          </w:p>
          <w:p w14:paraId="6D832998"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Puntualità nella richiesta, raccolta e monitoraggio delle dichiarazioni</w:t>
            </w:r>
          </w:p>
          <w:p w14:paraId="5BDF9C63" w14:textId="77777777" w:rsidR="000738BD" w:rsidRPr="00CD622B" w:rsidRDefault="000738BD" w:rsidP="00E0080D">
            <w:pPr>
              <w:autoSpaceDE w:val="0"/>
              <w:autoSpaceDN w:val="0"/>
              <w:adjustRightInd w:val="0"/>
              <w:snapToGrid w:val="0"/>
              <w:spacing w:before="120" w:after="120"/>
              <w:rPr>
                <w:color w:val="000000" w:themeColor="text1"/>
                <w:sz w:val="16"/>
                <w:szCs w:val="20"/>
              </w:rPr>
            </w:pPr>
          </w:p>
        </w:tc>
      </w:tr>
      <w:tr w:rsidR="000738BD" w:rsidRPr="00CD622B" w14:paraId="506B526D" w14:textId="77777777" w:rsidTr="0023016B">
        <w:trPr>
          <w:trHeight w:val="1290"/>
        </w:trPr>
        <w:tc>
          <w:tcPr>
            <w:tcW w:w="1927" w:type="dxa"/>
            <w:vMerge/>
            <w:shd w:val="clear" w:color="auto" w:fill="FFFFFF"/>
          </w:tcPr>
          <w:p w14:paraId="2C7904F1" w14:textId="77777777" w:rsidR="000738BD" w:rsidRPr="00CD622B" w:rsidRDefault="000738BD" w:rsidP="00E0080D">
            <w:pPr>
              <w:autoSpaceDE w:val="0"/>
              <w:autoSpaceDN w:val="0"/>
              <w:adjustRightInd w:val="0"/>
              <w:snapToGrid w:val="0"/>
              <w:spacing w:before="120" w:after="120"/>
              <w:rPr>
                <w:b/>
                <w:color w:val="000000" w:themeColor="text1"/>
                <w:sz w:val="16"/>
                <w:szCs w:val="20"/>
              </w:rPr>
            </w:pPr>
          </w:p>
        </w:tc>
        <w:tc>
          <w:tcPr>
            <w:tcW w:w="1801" w:type="dxa"/>
            <w:shd w:val="clear" w:color="auto" w:fill="FFFFFF"/>
          </w:tcPr>
          <w:p w14:paraId="39BF5835"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 xml:space="preserve">Adozione di schemi standard di dichiarazione di insussistenza delle cause di inconferibilità e incompatibilità, che i soggetti devono rendere all’atto del conferimento dell’incarico e, annualmente, nel corso del rapporto </w:t>
            </w:r>
          </w:p>
        </w:tc>
        <w:tc>
          <w:tcPr>
            <w:tcW w:w="1397" w:type="dxa"/>
            <w:vMerge/>
            <w:shd w:val="clear" w:color="auto" w:fill="FFFFFF"/>
          </w:tcPr>
          <w:p w14:paraId="7CA7CE1B" w14:textId="77777777" w:rsidR="000738BD" w:rsidRPr="00CD622B" w:rsidRDefault="000738BD" w:rsidP="00E0080D">
            <w:pPr>
              <w:autoSpaceDE w:val="0"/>
              <w:autoSpaceDN w:val="0"/>
              <w:adjustRightInd w:val="0"/>
              <w:snapToGrid w:val="0"/>
              <w:spacing w:before="120" w:after="120"/>
              <w:rPr>
                <w:color w:val="000000" w:themeColor="text1"/>
                <w:sz w:val="16"/>
                <w:szCs w:val="20"/>
              </w:rPr>
            </w:pPr>
          </w:p>
        </w:tc>
        <w:tc>
          <w:tcPr>
            <w:tcW w:w="1089" w:type="dxa"/>
            <w:shd w:val="clear" w:color="auto" w:fill="FFFFFF"/>
          </w:tcPr>
          <w:p w14:paraId="4C9ACE61"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In essere</w:t>
            </w:r>
          </w:p>
        </w:tc>
        <w:tc>
          <w:tcPr>
            <w:tcW w:w="1452" w:type="dxa"/>
            <w:shd w:val="clear" w:color="auto" w:fill="FFFFFF"/>
          </w:tcPr>
          <w:p w14:paraId="69EC40B8"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 xml:space="preserve">Aggiornamento dello schema di dichiarazione </w:t>
            </w:r>
          </w:p>
        </w:tc>
        <w:tc>
          <w:tcPr>
            <w:tcW w:w="1393" w:type="dxa"/>
            <w:vMerge/>
            <w:shd w:val="clear" w:color="auto" w:fill="FFFFFF"/>
          </w:tcPr>
          <w:p w14:paraId="277BB8C0" w14:textId="77777777" w:rsidR="000738BD" w:rsidRPr="00CD622B" w:rsidRDefault="000738BD" w:rsidP="00E0080D">
            <w:pPr>
              <w:autoSpaceDE w:val="0"/>
              <w:autoSpaceDN w:val="0"/>
              <w:adjustRightInd w:val="0"/>
              <w:snapToGrid w:val="0"/>
              <w:spacing w:before="120" w:after="120"/>
              <w:rPr>
                <w:color w:val="000000" w:themeColor="text1"/>
                <w:sz w:val="16"/>
                <w:szCs w:val="20"/>
              </w:rPr>
            </w:pPr>
          </w:p>
        </w:tc>
      </w:tr>
      <w:tr w:rsidR="000738BD" w:rsidRPr="00CD622B" w14:paraId="28C98BEF" w14:textId="77777777" w:rsidTr="0023016B">
        <w:trPr>
          <w:trHeight w:val="635"/>
        </w:trPr>
        <w:tc>
          <w:tcPr>
            <w:tcW w:w="1927" w:type="dxa"/>
            <w:vMerge/>
            <w:shd w:val="clear" w:color="auto" w:fill="FFFFFF"/>
          </w:tcPr>
          <w:p w14:paraId="4045EDAC" w14:textId="77777777" w:rsidR="000738BD" w:rsidRPr="00CD622B" w:rsidRDefault="000738BD" w:rsidP="00E0080D">
            <w:pPr>
              <w:autoSpaceDE w:val="0"/>
              <w:autoSpaceDN w:val="0"/>
              <w:adjustRightInd w:val="0"/>
              <w:snapToGrid w:val="0"/>
              <w:spacing w:before="120" w:after="120"/>
              <w:rPr>
                <w:b/>
                <w:color w:val="000000" w:themeColor="text1"/>
                <w:sz w:val="16"/>
                <w:szCs w:val="20"/>
              </w:rPr>
            </w:pPr>
          </w:p>
        </w:tc>
        <w:tc>
          <w:tcPr>
            <w:tcW w:w="1801" w:type="dxa"/>
            <w:shd w:val="clear" w:color="auto" w:fill="FFFFFF"/>
            <w:vAlign w:val="center"/>
          </w:tcPr>
          <w:p w14:paraId="55BBC3AA"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Verifica in ordine alla veridicità delle dichiarazioni rese dagli interessati</w:t>
            </w:r>
          </w:p>
        </w:tc>
        <w:tc>
          <w:tcPr>
            <w:tcW w:w="1397" w:type="dxa"/>
            <w:vMerge/>
            <w:shd w:val="clear" w:color="auto" w:fill="FFFFFF"/>
          </w:tcPr>
          <w:p w14:paraId="1F4E24FB" w14:textId="77777777" w:rsidR="000738BD" w:rsidRPr="00CD622B" w:rsidRDefault="000738BD" w:rsidP="00E0080D">
            <w:pPr>
              <w:autoSpaceDE w:val="0"/>
              <w:autoSpaceDN w:val="0"/>
              <w:adjustRightInd w:val="0"/>
              <w:snapToGrid w:val="0"/>
              <w:spacing w:before="120" w:after="120"/>
              <w:rPr>
                <w:color w:val="000000" w:themeColor="text1"/>
                <w:sz w:val="16"/>
                <w:szCs w:val="20"/>
              </w:rPr>
            </w:pPr>
          </w:p>
        </w:tc>
        <w:tc>
          <w:tcPr>
            <w:tcW w:w="1089" w:type="dxa"/>
            <w:shd w:val="clear" w:color="auto" w:fill="FFFFFF"/>
          </w:tcPr>
          <w:p w14:paraId="13ED6AF5" w14:textId="4D9C75FB"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Entro dicembre 202</w:t>
            </w:r>
            <w:r w:rsidR="00B5323B" w:rsidRPr="00CD622B">
              <w:rPr>
                <w:color w:val="000000" w:themeColor="text1"/>
                <w:sz w:val="16"/>
                <w:szCs w:val="20"/>
              </w:rPr>
              <w:t>5</w:t>
            </w:r>
          </w:p>
        </w:tc>
        <w:tc>
          <w:tcPr>
            <w:tcW w:w="1452" w:type="dxa"/>
            <w:shd w:val="clear" w:color="auto" w:fill="FFFFFF"/>
          </w:tcPr>
          <w:p w14:paraId="162CEE35"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Formalizzazione dell’esito delle verifiche (Report di audit ai sensi del d.lgs. n. 39/2013)</w:t>
            </w:r>
          </w:p>
        </w:tc>
        <w:tc>
          <w:tcPr>
            <w:tcW w:w="1393" w:type="dxa"/>
            <w:vMerge/>
            <w:shd w:val="clear" w:color="auto" w:fill="FFFFFF"/>
          </w:tcPr>
          <w:p w14:paraId="54BB1961" w14:textId="77777777" w:rsidR="000738BD" w:rsidRPr="00CD622B" w:rsidRDefault="000738BD" w:rsidP="00E0080D">
            <w:pPr>
              <w:autoSpaceDE w:val="0"/>
              <w:autoSpaceDN w:val="0"/>
              <w:adjustRightInd w:val="0"/>
              <w:snapToGrid w:val="0"/>
              <w:spacing w:before="120" w:after="120"/>
              <w:rPr>
                <w:color w:val="000000" w:themeColor="text1"/>
                <w:sz w:val="16"/>
                <w:szCs w:val="20"/>
              </w:rPr>
            </w:pPr>
          </w:p>
        </w:tc>
      </w:tr>
    </w:tbl>
    <w:p w14:paraId="27EF6F67" w14:textId="77777777" w:rsidR="000738BD" w:rsidRPr="00CD622B" w:rsidRDefault="000738BD" w:rsidP="00854B8C">
      <w:pPr>
        <w:spacing w:before="120" w:after="120"/>
        <w:rPr>
          <w:color w:val="000000"/>
          <w:sz w:val="22"/>
          <w:szCs w:val="22"/>
        </w:rPr>
      </w:pPr>
    </w:p>
    <w:p w14:paraId="0309721D" w14:textId="5847B730" w:rsidR="00854B8C" w:rsidRPr="00CD622B" w:rsidRDefault="00854B8C" w:rsidP="00174DC3">
      <w:pPr>
        <w:numPr>
          <w:ilvl w:val="0"/>
          <w:numId w:val="7"/>
        </w:numPr>
        <w:spacing w:before="120" w:after="120"/>
        <w:jc w:val="both"/>
        <w:rPr>
          <w:b/>
          <w:bCs/>
          <w:color w:val="008F4A"/>
          <w:sz w:val="22"/>
          <w:szCs w:val="22"/>
        </w:rPr>
      </w:pPr>
      <w:r w:rsidRPr="00CD622B">
        <w:rPr>
          <w:b/>
          <w:bCs/>
          <w:color w:val="008F4A"/>
          <w:sz w:val="22"/>
          <w:szCs w:val="22"/>
        </w:rPr>
        <w:t>Tutela del dipendente che effettua segnalazioni di illecito (</w:t>
      </w:r>
      <w:r w:rsidRPr="00CD622B">
        <w:rPr>
          <w:b/>
          <w:bCs/>
          <w:i/>
          <w:color w:val="008F4A"/>
          <w:sz w:val="22"/>
          <w:szCs w:val="22"/>
        </w:rPr>
        <w:t>whistleblowing</w:t>
      </w:r>
      <w:r w:rsidRPr="00CD622B">
        <w:rPr>
          <w:b/>
          <w:bCs/>
          <w:color w:val="008F4A"/>
          <w:sz w:val="22"/>
          <w:szCs w:val="22"/>
        </w:rPr>
        <w:t>) (M3)</w:t>
      </w:r>
    </w:p>
    <w:p w14:paraId="0A30F200" w14:textId="7A786FAF" w:rsidR="00E054D5" w:rsidRPr="00CD622B" w:rsidRDefault="00E054D5" w:rsidP="00E054D5">
      <w:pPr>
        <w:spacing w:before="120" w:after="120"/>
        <w:jc w:val="both"/>
        <w:rPr>
          <w:color w:val="000000"/>
          <w:sz w:val="22"/>
          <w:szCs w:val="22"/>
        </w:rPr>
      </w:pPr>
      <w:r w:rsidRPr="00CD622B">
        <w:rPr>
          <w:color w:val="000000"/>
          <w:sz w:val="22"/>
          <w:szCs w:val="22"/>
        </w:rPr>
        <w:t>In attuazione di quanto previsto dalla L. n. 190/2012 e correlati decreti attuativi, della prassi di A.N.AC, nonché del d.lgs. 24/2023 con cui è stata recepita la Direttiva UE 1937/2019, FOM si dota di una procedura per la segnalazione degli illeciti whistleblowing.</w:t>
      </w:r>
    </w:p>
    <w:p w14:paraId="63C27967" w14:textId="12C0A6B2" w:rsidR="007667C4" w:rsidRPr="00CD622B" w:rsidRDefault="00E054D5" w:rsidP="00E054D5">
      <w:pPr>
        <w:spacing w:before="120" w:after="120"/>
        <w:jc w:val="both"/>
        <w:rPr>
          <w:color w:val="000000"/>
          <w:sz w:val="22"/>
          <w:szCs w:val="22"/>
        </w:rPr>
      </w:pPr>
      <w:r w:rsidRPr="00CD622B">
        <w:rPr>
          <w:color w:val="000000"/>
          <w:sz w:val="22"/>
          <w:szCs w:val="22"/>
        </w:rPr>
        <w:t>Le segnalazioni possono essere effettuate secondo le seguenti modalità</w:t>
      </w:r>
      <w:r w:rsidR="007667C4" w:rsidRPr="00CD622B">
        <w:rPr>
          <w:color w:val="000000"/>
          <w:sz w:val="22"/>
          <w:szCs w:val="22"/>
        </w:rPr>
        <w:t>.</w:t>
      </w:r>
    </w:p>
    <w:p w14:paraId="32925DDB" w14:textId="3BECA63A" w:rsidR="00A942B0" w:rsidRPr="00CD622B" w:rsidRDefault="00A942B0" w:rsidP="00A942B0">
      <w:pPr>
        <w:pStyle w:val="Paragrafoelenco"/>
        <w:numPr>
          <w:ilvl w:val="0"/>
          <w:numId w:val="86"/>
        </w:numPr>
        <w:spacing w:before="120" w:after="120"/>
        <w:jc w:val="both"/>
        <w:rPr>
          <w:color w:val="000000" w:themeColor="text1"/>
          <w:sz w:val="22"/>
        </w:rPr>
      </w:pPr>
      <w:r w:rsidRPr="00CD622B">
        <w:rPr>
          <w:b/>
          <w:i/>
          <w:color w:val="000000" w:themeColor="text1"/>
          <w:sz w:val="22"/>
        </w:rPr>
        <w:t>in forma scritta</w:t>
      </w:r>
      <w:r w:rsidRPr="00CD622B">
        <w:rPr>
          <w:color w:val="000000" w:themeColor="text1"/>
          <w:sz w:val="22"/>
        </w:rPr>
        <w:t xml:space="preserve">, tramite piattaforma crittografata, accessibile dal link indicato sul sito internet di FOM </w:t>
      </w:r>
      <w:hyperlink r:id="rId17" w:anchor="/" w:history="1">
        <w:r w:rsidR="00DE1B5C" w:rsidRPr="00CD622B">
          <w:rPr>
            <w:rStyle w:val="Collegamentoipertestuale"/>
          </w:rPr>
          <w:t>https://ordinemauriziano.whistleblowing.it/#/</w:t>
        </w:r>
      </w:hyperlink>
      <w:r w:rsidR="00DE1B5C" w:rsidRPr="00CD622B">
        <w:t>,</w:t>
      </w:r>
      <w:r w:rsidR="00DE1B5C" w:rsidRPr="00CD622B">
        <w:rPr>
          <w:color w:val="000000" w:themeColor="text1"/>
          <w:sz w:val="22"/>
        </w:rPr>
        <w:t xml:space="preserve"> </w:t>
      </w:r>
      <w:r w:rsidRPr="00CD622B">
        <w:rPr>
          <w:color w:val="000000" w:themeColor="text1"/>
          <w:sz w:val="22"/>
        </w:rPr>
        <w:t>seguendo le istruzioni ivi riportate;</w:t>
      </w:r>
    </w:p>
    <w:p w14:paraId="397E0587" w14:textId="69711729" w:rsidR="00A942B0" w:rsidRPr="00CD622B" w:rsidRDefault="00A942B0" w:rsidP="00A942B0">
      <w:pPr>
        <w:pStyle w:val="Paragrafoelenco"/>
        <w:numPr>
          <w:ilvl w:val="0"/>
          <w:numId w:val="86"/>
        </w:numPr>
        <w:spacing w:before="120" w:after="120"/>
        <w:jc w:val="both"/>
        <w:rPr>
          <w:color w:val="000000"/>
          <w:sz w:val="22"/>
          <w:szCs w:val="22"/>
        </w:rPr>
      </w:pPr>
      <w:r w:rsidRPr="00CD622B">
        <w:rPr>
          <w:b/>
          <w:i/>
          <w:color w:val="000000"/>
          <w:sz w:val="22"/>
          <w:szCs w:val="22"/>
        </w:rPr>
        <w:t>in forma orale</w:t>
      </w:r>
      <w:r w:rsidRPr="00CD622B">
        <w:rPr>
          <w:color w:val="000000"/>
          <w:sz w:val="22"/>
          <w:szCs w:val="22"/>
        </w:rPr>
        <w:t>, mediante richiesta di incontro diretto con il RPCT.</w:t>
      </w:r>
    </w:p>
    <w:p w14:paraId="3E7A04D4" w14:textId="2BE0B3E7" w:rsidR="00854B8C" w:rsidRPr="00CD622B" w:rsidRDefault="00854B8C" w:rsidP="00854B8C">
      <w:pPr>
        <w:spacing w:before="120" w:after="120"/>
        <w:jc w:val="both"/>
        <w:rPr>
          <w:color w:val="000000"/>
          <w:sz w:val="22"/>
          <w:szCs w:val="22"/>
        </w:rPr>
      </w:pPr>
      <w:r w:rsidRPr="00CD622B">
        <w:rPr>
          <w:color w:val="000000"/>
          <w:sz w:val="22"/>
          <w:szCs w:val="22"/>
        </w:rPr>
        <w:t>Il RPCT conserva le segnalazioni in via assolutamente riservata, secondo quanto previsto dalla Procedura.</w:t>
      </w:r>
    </w:p>
    <w:p w14:paraId="6662710B" w14:textId="7D097786" w:rsidR="00E054D5" w:rsidRPr="00CD622B" w:rsidRDefault="00E054D5" w:rsidP="00854B8C">
      <w:pPr>
        <w:spacing w:before="120" w:after="120"/>
        <w:jc w:val="both"/>
        <w:rPr>
          <w:color w:val="000000"/>
          <w:sz w:val="22"/>
          <w:szCs w:val="22"/>
        </w:rPr>
      </w:pPr>
      <w:r w:rsidRPr="00CD622B">
        <w:rPr>
          <w:color w:val="000000"/>
          <w:sz w:val="22"/>
          <w:szCs w:val="22"/>
        </w:rPr>
        <w:t>Nel corso del 2025, FOM provvederà all’aggiornamento della procedura, ove necessario, in base alle indicazioni delle Linee Guida A.N.AC. in materia di whistleblowing sui canali interni di segnalazione, attualmente in consultazione pubblica.</w:t>
      </w:r>
    </w:p>
    <w:p w14:paraId="70407704" w14:textId="77777777" w:rsidR="000738BD" w:rsidRPr="00CD622B" w:rsidRDefault="000738BD" w:rsidP="000738BD">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665"/>
        <w:gridCol w:w="1450"/>
        <w:gridCol w:w="1372"/>
        <w:gridCol w:w="1551"/>
        <w:gridCol w:w="1297"/>
        <w:gridCol w:w="1724"/>
      </w:tblGrid>
      <w:tr w:rsidR="000738BD" w:rsidRPr="00CD622B" w14:paraId="55BA2449" w14:textId="77777777" w:rsidTr="0023016B">
        <w:trPr>
          <w:trHeight w:val="690"/>
        </w:trPr>
        <w:tc>
          <w:tcPr>
            <w:tcW w:w="1665" w:type="dxa"/>
            <w:shd w:val="clear" w:color="auto" w:fill="008F4A"/>
            <w:vAlign w:val="center"/>
          </w:tcPr>
          <w:p w14:paraId="7422CB83"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450" w:type="dxa"/>
            <w:shd w:val="clear" w:color="auto" w:fill="008F4A"/>
            <w:vAlign w:val="center"/>
          </w:tcPr>
          <w:p w14:paraId="75E6528E"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372" w:type="dxa"/>
            <w:shd w:val="clear" w:color="auto" w:fill="008F4A"/>
            <w:vAlign w:val="center"/>
          </w:tcPr>
          <w:p w14:paraId="1FF9F611"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551" w:type="dxa"/>
            <w:shd w:val="clear" w:color="auto" w:fill="008F4A"/>
            <w:vAlign w:val="center"/>
          </w:tcPr>
          <w:p w14:paraId="5361B3FB"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297" w:type="dxa"/>
            <w:shd w:val="clear" w:color="auto" w:fill="008F4A"/>
            <w:vAlign w:val="center"/>
          </w:tcPr>
          <w:p w14:paraId="66427ACC"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724" w:type="dxa"/>
            <w:shd w:val="clear" w:color="auto" w:fill="008F4A"/>
            <w:vAlign w:val="center"/>
          </w:tcPr>
          <w:p w14:paraId="1F6DE36A" w14:textId="77777777" w:rsidR="000738BD" w:rsidRPr="00CD622B" w:rsidRDefault="000738B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0738BD" w:rsidRPr="00CD622B" w14:paraId="0C6FFF65" w14:textId="77777777" w:rsidTr="0023016B">
        <w:trPr>
          <w:trHeight w:val="3861"/>
        </w:trPr>
        <w:tc>
          <w:tcPr>
            <w:tcW w:w="1665" w:type="dxa"/>
            <w:shd w:val="clear" w:color="auto" w:fill="FFFFFF"/>
            <w:vAlign w:val="center"/>
          </w:tcPr>
          <w:p w14:paraId="610EE8FF" w14:textId="77777777" w:rsidR="000738BD" w:rsidRPr="00CD622B" w:rsidRDefault="000738BD" w:rsidP="00E0080D">
            <w:pPr>
              <w:autoSpaceDE w:val="0"/>
              <w:autoSpaceDN w:val="0"/>
              <w:adjustRightInd w:val="0"/>
              <w:snapToGrid w:val="0"/>
              <w:spacing w:before="120" w:after="120"/>
              <w:jc w:val="center"/>
              <w:rPr>
                <w:b/>
                <w:color w:val="000000" w:themeColor="text1"/>
                <w:sz w:val="16"/>
                <w:szCs w:val="20"/>
              </w:rPr>
            </w:pPr>
            <w:r w:rsidRPr="00CD622B">
              <w:rPr>
                <w:b/>
                <w:color w:val="000000" w:themeColor="text1"/>
                <w:sz w:val="16"/>
                <w:szCs w:val="20"/>
              </w:rPr>
              <w:t>Tutela del dipendente che segnala illeciti (</w:t>
            </w:r>
            <w:r w:rsidRPr="00CD622B">
              <w:rPr>
                <w:b/>
                <w:i/>
                <w:color w:val="000000" w:themeColor="text1"/>
                <w:sz w:val="16"/>
                <w:szCs w:val="20"/>
              </w:rPr>
              <w:t>Whistleblowing</w:t>
            </w:r>
            <w:r w:rsidRPr="00CD622B">
              <w:rPr>
                <w:b/>
                <w:color w:val="000000" w:themeColor="text1"/>
                <w:sz w:val="16"/>
                <w:szCs w:val="20"/>
              </w:rPr>
              <w:t>)</w:t>
            </w:r>
          </w:p>
        </w:tc>
        <w:tc>
          <w:tcPr>
            <w:tcW w:w="1450" w:type="dxa"/>
            <w:shd w:val="clear" w:color="auto" w:fill="FFFFFF"/>
            <w:vAlign w:val="center"/>
          </w:tcPr>
          <w:p w14:paraId="140D6EBC" w14:textId="49B0D978" w:rsidR="000738BD" w:rsidRPr="00CD622B" w:rsidRDefault="000738B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 xml:space="preserve">Procedura </w:t>
            </w:r>
            <w:r w:rsidRPr="00CD622B">
              <w:rPr>
                <w:i/>
                <w:color w:val="000000" w:themeColor="text1"/>
                <w:sz w:val="16"/>
                <w:szCs w:val="20"/>
              </w:rPr>
              <w:t>Whistleblowing</w:t>
            </w:r>
            <w:r w:rsidRPr="00CD622B">
              <w:rPr>
                <w:color w:val="000000" w:themeColor="text1"/>
                <w:sz w:val="16"/>
                <w:szCs w:val="20"/>
              </w:rPr>
              <w:t xml:space="preserve"> </w:t>
            </w:r>
          </w:p>
        </w:tc>
        <w:tc>
          <w:tcPr>
            <w:tcW w:w="1372" w:type="dxa"/>
            <w:shd w:val="clear" w:color="auto" w:fill="FFFFFF"/>
            <w:vAlign w:val="center"/>
          </w:tcPr>
          <w:p w14:paraId="625DCB95" w14:textId="5CD75F9B" w:rsidR="000738BD" w:rsidRPr="00CD622B" w:rsidRDefault="000738B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RPCT</w:t>
            </w:r>
          </w:p>
        </w:tc>
        <w:tc>
          <w:tcPr>
            <w:tcW w:w="1551" w:type="dxa"/>
            <w:shd w:val="clear" w:color="auto" w:fill="FFFFFF"/>
            <w:vAlign w:val="center"/>
          </w:tcPr>
          <w:p w14:paraId="4357F031" w14:textId="5F1065C4" w:rsidR="000738BD" w:rsidRPr="00CD622B" w:rsidRDefault="000154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In essere</w:t>
            </w:r>
          </w:p>
        </w:tc>
        <w:tc>
          <w:tcPr>
            <w:tcW w:w="1297" w:type="dxa"/>
            <w:shd w:val="clear" w:color="auto" w:fill="FFFFFF"/>
            <w:vAlign w:val="center"/>
          </w:tcPr>
          <w:p w14:paraId="1FA65235" w14:textId="155A208F" w:rsidR="000738BD" w:rsidRPr="00CD622B" w:rsidRDefault="000154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P</w:t>
            </w:r>
            <w:r w:rsidR="000738BD" w:rsidRPr="00CD622B">
              <w:rPr>
                <w:color w:val="000000" w:themeColor="text1"/>
                <w:sz w:val="16"/>
                <w:szCs w:val="20"/>
              </w:rPr>
              <w:t>rocedura</w:t>
            </w:r>
          </w:p>
        </w:tc>
        <w:tc>
          <w:tcPr>
            <w:tcW w:w="1724" w:type="dxa"/>
            <w:shd w:val="clear" w:color="auto" w:fill="FFFFFF"/>
          </w:tcPr>
          <w:p w14:paraId="4AAC7CE4" w14:textId="77777777" w:rsidR="000738BD" w:rsidRPr="00CD622B" w:rsidRDefault="000738BD"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Valore atteso:</w:t>
            </w:r>
          </w:p>
          <w:p w14:paraId="56401529" w14:textId="77777777" w:rsidR="000738BD" w:rsidRPr="00CD622B" w:rsidRDefault="000738BD" w:rsidP="00E0080D">
            <w:pPr>
              <w:autoSpaceDE w:val="0"/>
              <w:autoSpaceDN w:val="0"/>
              <w:adjustRightInd w:val="0"/>
              <w:snapToGrid w:val="0"/>
              <w:spacing w:before="120" w:after="120"/>
              <w:rPr>
                <w:i/>
                <w:color w:val="000000" w:themeColor="text1"/>
                <w:sz w:val="16"/>
                <w:szCs w:val="20"/>
              </w:rPr>
            </w:pPr>
            <w:r w:rsidRPr="00CD622B">
              <w:rPr>
                <w:i/>
                <w:color w:val="000000" w:themeColor="text1"/>
                <w:sz w:val="16"/>
                <w:szCs w:val="20"/>
              </w:rPr>
              <w:t>100%</w:t>
            </w:r>
          </w:p>
          <w:p w14:paraId="7378BA08" w14:textId="77777777" w:rsidR="000738BD" w:rsidRPr="00CD622B" w:rsidRDefault="000738BD" w:rsidP="00E0080D">
            <w:pPr>
              <w:autoSpaceDE w:val="0"/>
              <w:autoSpaceDN w:val="0"/>
              <w:adjustRightInd w:val="0"/>
              <w:snapToGrid w:val="0"/>
              <w:spacing w:before="120" w:after="120"/>
              <w:rPr>
                <w:b/>
                <w:color w:val="000000" w:themeColor="text1"/>
                <w:sz w:val="16"/>
                <w:szCs w:val="20"/>
              </w:rPr>
            </w:pPr>
          </w:p>
          <w:p w14:paraId="7985B392" w14:textId="77777777" w:rsidR="000738BD" w:rsidRPr="00CD622B" w:rsidRDefault="000738BD"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Impatti attesi:</w:t>
            </w:r>
          </w:p>
          <w:p w14:paraId="1946F32F"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 xml:space="preserve">Sensibilizzazione del personale sull’importanza dell’istituto del </w:t>
            </w:r>
            <w:r w:rsidRPr="00CD622B">
              <w:rPr>
                <w:i/>
                <w:color w:val="000000" w:themeColor="text1"/>
                <w:sz w:val="16"/>
                <w:szCs w:val="20"/>
              </w:rPr>
              <w:t>whistleblowing</w:t>
            </w:r>
          </w:p>
          <w:p w14:paraId="51EC1163" w14:textId="77777777" w:rsidR="000738BD" w:rsidRPr="00CD622B" w:rsidRDefault="000738BD" w:rsidP="00E0080D">
            <w:pPr>
              <w:autoSpaceDE w:val="0"/>
              <w:autoSpaceDN w:val="0"/>
              <w:adjustRightInd w:val="0"/>
              <w:snapToGrid w:val="0"/>
              <w:spacing w:before="120" w:after="120"/>
              <w:rPr>
                <w:i/>
                <w:color w:val="000000" w:themeColor="text1"/>
                <w:sz w:val="16"/>
                <w:szCs w:val="20"/>
              </w:rPr>
            </w:pPr>
            <w:r w:rsidRPr="00CD622B">
              <w:rPr>
                <w:color w:val="000000" w:themeColor="text1"/>
                <w:sz w:val="16"/>
                <w:szCs w:val="20"/>
              </w:rPr>
              <w:t xml:space="preserve">Rafforzamento dei controlli </w:t>
            </w:r>
            <w:r w:rsidRPr="00CD622B">
              <w:rPr>
                <w:i/>
                <w:color w:val="000000" w:themeColor="text1"/>
                <w:sz w:val="16"/>
                <w:szCs w:val="20"/>
              </w:rPr>
              <w:t>“bottom up”</w:t>
            </w:r>
          </w:p>
          <w:p w14:paraId="6863EF75" w14:textId="77777777" w:rsidR="000738BD" w:rsidRPr="00CD622B" w:rsidRDefault="000738BD" w:rsidP="00E0080D">
            <w:pPr>
              <w:autoSpaceDE w:val="0"/>
              <w:autoSpaceDN w:val="0"/>
              <w:adjustRightInd w:val="0"/>
              <w:snapToGrid w:val="0"/>
              <w:spacing w:before="120" w:after="120"/>
              <w:rPr>
                <w:i/>
                <w:color w:val="000000" w:themeColor="text1"/>
                <w:sz w:val="16"/>
                <w:szCs w:val="20"/>
              </w:rPr>
            </w:pPr>
          </w:p>
          <w:p w14:paraId="5CE65C4E" w14:textId="77777777" w:rsidR="000738BD" w:rsidRPr="00CD622B" w:rsidRDefault="000738B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 xml:space="preserve">Diffusione della cultura della legalità e dell’integrità </w:t>
            </w:r>
          </w:p>
        </w:tc>
      </w:tr>
    </w:tbl>
    <w:p w14:paraId="0DACD3FE" w14:textId="77777777" w:rsidR="000738BD" w:rsidRPr="00CD622B" w:rsidRDefault="000738BD" w:rsidP="000738BD">
      <w:pPr>
        <w:rPr>
          <w:sz w:val="22"/>
          <w:szCs w:val="22"/>
        </w:rPr>
      </w:pPr>
    </w:p>
    <w:p w14:paraId="3A8A71F8" w14:textId="06560397" w:rsidR="000738BD" w:rsidRPr="00CD622B" w:rsidRDefault="000738BD" w:rsidP="00174DC3">
      <w:pPr>
        <w:pStyle w:val="Paragrafoelenco"/>
        <w:numPr>
          <w:ilvl w:val="0"/>
          <w:numId w:val="7"/>
        </w:numPr>
        <w:spacing w:before="120" w:after="120"/>
        <w:jc w:val="both"/>
        <w:rPr>
          <w:b/>
          <w:bCs/>
          <w:color w:val="008F4A"/>
          <w:sz w:val="22"/>
          <w:szCs w:val="22"/>
        </w:rPr>
      </w:pPr>
      <w:bookmarkStart w:id="53" w:name="_Toc472776939"/>
      <w:r w:rsidRPr="00CD622B">
        <w:rPr>
          <w:b/>
          <w:bCs/>
          <w:color w:val="008F4A"/>
          <w:sz w:val="22"/>
          <w:szCs w:val="22"/>
        </w:rPr>
        <w:t xml:space="preserve">Codice </w:t>
      </w:r>
      <w:bookmarkEnd w:id="53"/>
      <w:r w:rsidRPr="00CD622B">
        <w:rPr>
          <w:b/>
          <w:bCs/>
          <w:color w:val="008F4A"/>
          <w:sz w:val="22"/>
          <w:szCs w:val="22"/>
        </w:rPr>
        <w:t>di Comportamento e Codice Etico (M4)</w:t>
      </w:r>
    </w:p>
    <w:p w14:paraId="6C42FF52" w14:textId="016FC1E3" w:rsidR="000738BD" w:rsidRPr="00CD622B" w:rsidRDefault="000738BD" w:rsidP="000738BD">
      <w:pPr>
        <w:spacing w:before="120" w:after="120"/>
        <w:jc w:val="both"/>
        <w:rPr>
          <w:color w:val="000000"/>
          <w:sz w:val="22"/>
          <w:szCs w:val="22"/>
        </w:rPr>
      </w:pPr>
      <w:r w:rsidRPr="00CD622B">
        <w:rPr>
          <w:color w:val="000000"/>
          <w:sz w:val="22"/>
          <w:szCs w:val="22"/>
        </w:rPr>
        <w:lastRenderedPageBreak/>
        <w:t>Tra le misure di livello generale si annoverano le disposizioni contenute nel Codice di comportamento.</w:t>
      </w:r>
    </w:p>
    <w:p w14:paraId="186DF138" w14:textId="74DD720B" w:rsidR="00D368F1" w:rsidRPr="00CD622B" w:rsidRDefault="00C47CB3" w:rsidP="000738BD">
      <w:pPr>
        <w:spacing w:before="120" w:after="120"/>
        <w:jc w:val="both"/>
        <w:rPr>
          <w:color w:val="000000"/>
          <w:sz w:val="22"/>
          <w:szCs w:val="22"/>
        </w:rPr>
      </w:pPr>
      <w:r w:rsidRPr="00CD622B">
        <w:rPr>
          <w:color w:val="000000"/>
          <w:sz w:val="22"/>
          <w:szCs w:val="22"/>
        </w:rPr>
        <w:t>FOM</w:t>
      </w:r>
      <w:r w:rsidR="00D368F1" w:rsidRPr="00CD622B">
        <w:rPr>
          <w:color w:val="000000"/>
          <w:sz w:val="22"/>
          <w:szCs w:val="22"/>
        </w:rPr>
        <w:t xml:space="preserve"> è tenuta a recepire quanto previsto dal D.P.R. n. 62/2013, adottando un proprio Codice redatto anche alla luce delle indicazioni diramate dall’A.N.AC., con la Delibera A.N.AC. n. 177/2020.</w:t>
      </w:r>
    </w:p>
    <w:p w14:paraId="6149F0E3" w14:textId="10259437" w:rsidR="000738BD" w:rsidRPr="00CD622B" w:rsidRDefault="000738BD" w:rsidP="000738BD">
      <w:pPr>
        <w:spacing w:before="120" w:after="120"/>
        <w:jc w:val="both"/>
        <w:rPr>
          <w:color w:val="000000"/>
          <w:sz w:val="22"/>
          <w:szCs w:val="22"/>
        </w:rPr>
      </w:pPr>
      <w:r w:rsidRPr="00CD622B">
        <w:rPr>
          <w:color w:val="000000"/>
          <w:sz w:val="22"/>
          <w:szCs w:val="22"/>
        </w:rPr>
        <w:t xml:space="preserve">I principi e le regole di condotta contenute nel Codice di comportamento devono essere considerati parte integrante della presente sottosezione poiché arricchiscono il sistema di controllo preventivo creato da </w:t>
      </w:r>
      <w:r w:rsidR="00C47CB3" w:rsidRPr="00CD622B">
        <w:rPr>
          <w:color w:val="000000"/>
          <w:sz w:val="22"/>
          <w:szCs w:val="22"/>
        </w:rPr>
        <w:t>FOM</w:t>
      </w:r>
      <w:r w:rsidRPr="00CD622B">
        <w:rPr>
          <w:color w:val="000000"/>
          <w:sz w:val="22"/>
          <w:szCs w:val="22"/>
        </w:rPr>
        <w:t xml:space="preserve"> per ridurre la probabilità di manife</w:t>
      </w:r>
      <w:r w:rsidR="00D368F1" w:rsidRPr="00CD622B">
        <w:rPr>
          <w:color w:val="000000"/>
          <w:sz w:val="22"/>
          <w:szCs w:val="22"/>
        </w:rPr>
        <w:t>stino</w:t>
      </w:r>
      <w:r w:rsidRPr="00CD622B">
        <w:rPr>
          <w:color w:val="000000"/>
          <w:sz w:val="22"/>
          <w:szCs w:val="22"/>
        </w:rPr>
        <w:t xml:space="preserve"> dei reati di corruzione.</w:t>
      </w:r>
    </w:p>
    <w:p w14:paraId="5B1298D8" w14:textId="4A7734B9" w:rsidR="00D06C24" w:rsidRPr="00CD622B" w:rsidRDefault="00D06C24" w:rsidP="00D06C24">
      <w:pPr>
        <w:spacing w:before="120" w:after="120"/>
        <w:jc w:val="both"/>
        <w:rPr>
          <w:color w:val="000000"/>
          <w:sz w:val="22"/>
          <w:szCs w:val="22"/>
        </w:rPr>
      </w:pPr>
      <w:r w:rsidRPr="00CD622B">
        <w:rPr>
          <w:color w:val="000000"/>
          <w:sz w:val="22"/>
          <w:szCs w:val="22"/>
        </w:rPr>
        <w:t>La Fondazione ha</w:t>
      </w:r>
      <w:r w:rsidR="00C96B64" w:rsidRPr="00CD622B">
        <w:rPr>
          <w:color w:val="000000"/>
          <w:sz w:val="22"/>
          <w:szCs w:val="22"/>
        </w:rPr>
        <w:t xml:space="preserve"> </w:t>
      </w:r>
      <w:r w:rsidRPr="00CD622B">
        <w:rPr>
          <w:color w:val="000000"/>
          <w:sz w:val="22"/>
          <w:szCs w:val="22"/>
        </w:rPr>
        <w:t>adottato un proprio Codice di Comportamento, formato sulla base di quanto previsto dal D.P.R. citato nonché secondo le “Linee guida in materia di Codici di comportamento delle amministrazioni pubbliche”, approvate con Delibera A.N.AC. n. 177 del 19 febbraio 2020.</w:t>
      </w:r>
    </w:p>
    <w:p w14:paraId="737E6A16" w14:textId="77777777" w:rsidR="00D06C24" w:rsidRPr="00CD622B" w:rsidRDefault="00D06C24" w:rsidP="00D06C24">
      <w:pPr>
        <w:spacing w:before="120" w:after="120"/>
        <w:jc w:val="both"/>
        <w:rPr>
          <w:color w:val="000000"/>
          <w:sz w:val="22"/>
          <w:szCs w:val="22"/>
        </w:rPr>
      </w:pPr>
      <w:r w:rsidRPr="00CD622B">
        <w:rPr>
          <w:color w:val="000000"/>
          <w:sz w:val="22"/>
          <w:szCs w:val="22"/>
        </w:rPr>
        <w:t xml:space="preserve">Il Codice costituisce un essenziale strumento di regolamentazione dei comportamenti interni ed esterni, ed è periodicamente aggiornato nel corso degli anni. </w:t>
      </w:r>
    </w:p>
    <w:p w14:paraId="2F50762C" w14:textId="53B8CE91" w:rsidR="00D06C24" w:rsidRPr="00CD622B" w:rsidRDefault="00D06C24" w:rsidP="00D06C24">
      <w:pPr>
        <w:spacing w:before="120" w:after="120"/>
        <w:jc w:val="both"/>
        <w:rPr>
          <w:color w:val="000000"/>
          <w:sz w:val="22"/>
          <w:szCs w:val="22"/>
        </w:rPr>
      </w:pPr>
      <w:r w:rsidRPr="00CD622B">
        <w:rPr>
          <w:color w:val="000000"/>
          <w:sz w:val="22"/>
          <w:szCs w:val="22"/>
        </w:rPr>
        <w:t>Al personale è fornita ampia informazione in merito al Codice di Comportamento. In particolare, il Codice è distribuito a tutti i dipendenti ai quali sono altresì comunicati tempestivamente tutti i corrispondenti aggiornamenti.</w:t>
      </w:r>
    </w:p>
    <w:p w14:paraId="19BFE6F6" w14:textId="5A4CE983" w:rsidR="00D368F1" w:rsidRPr="00CD622B" w:rsidRDefault="007D34B8" w:rsidP="00D368F1">
      <w:pPr>
        <w:spacing w:before="120" w:after="120"/>
        <w:jc w:val="both"/>
        <w:rPr>
          <w:color w:val="000000"/>
          <w:sz w:val="22"/>
          <w:szCs w:val="22"/>
        </w:rPr>
      </w:pPr>
      <w:r w:rsidRPr="00CD622B">
        <w:rPr>
          <w:color w:val="000000"/>
          <w:sz w:val="22"/>
          <w:szCs w:val="22"/>
        </w:rPr>
        <w:t xml:space="preserve">In considerazione di quanto sopra, </w:t>
      </w:r>
      <w:r w:rsidR="002C34EF" w:rsidRPr="00CD622B">
        <w:rPr>
          <w:color w:val="000000"/>
          <w:sz w:val="22"/>
          <w:szCs w:val="22"/>
        </w:rPr>
        <w:t xml:space="preserve">FOM </w:t>
      </w:r>
      <w:r w:rsidRPr="00CD622B">
        <w:rPr>
          <w:color w:val="000000"/>
          <w:sz w:val="22"/>
          <w:szCs w:val="22"/>
        </w:rPr>
        <w:t>- con adempimenti a cura del RPCT</w:t>
      </w:r>
      <w:r w:rsidR="00994B81" w:rsidRPr="00CD622B">
        <w:rPr>
          <w:color w:val="000000"/>
          <w:sz w:val="22"/>
          <w:szCs w:val="22"/>
        </w:rPr>
        <w:t>- ha provveduto</w:t>
      </w:r>
      <w:r w:rsidRPr="00CD622B">
        <w:rPr>
          <w:color w:val="000000"/>
          <w:sz w:val="22"/>
          <w:szCs w:val="22"/>
        </w:rPr>
        <w:t xml:space="preserve"> anche nel raccordo con l’Organismo di Vigilanza</w:t>
      </w:r>
      <w:r w:rsidR="00994B81" w:rsidRPr="00CD622B">
        <w:rPr>
          <w:color w:val="000000"/>
          <w:sz w:val="22"/>
          <w:szCs w:val="22"/>
        </w:rPr>
        <w:t xml:space="preserve">, </w:t>
      </w:r>
      <w:r w:rsidRPr="00CD622B">
        <w:rPr>
          <w:color w:val="000000"/>
          <w:sz w:val="22"/>
          <w:szCs w:val="22"/>
        </w:rPr>
        <w:t>all’aggiornamento del Codice rispetto a quanto previsto dal succitato d.P.R. 62/2013, tenuto conto di quanto previsto dalla Delibera A.N.AC. n. 177/2020, e delle modifiche introdotta dal D.P.R. n. 81/2023</w:t>
      </w:r>
      <w:r w:rsidR="00D368F1" w:rsidRPr="00CD622B">
        <w:rPr>
          <w:color w:val="000000"/>
          <w:sz w:val="22"/>
          <w:szCs w:val="22"/>
        </w:rPr>
        <w:t>.</w:t>
      </w:r>
    </w:p>
    <w:p w14:paraId="6652FB63" w14:textId="1670EF1F" w:rsidR="00C650C3" w:rsidRPr="00CD622B" w:rsidRDefault="00C650C3" w:rsidP="00D368F1">
      <w:pPr>
        <w:spacing w:before="120" w:after="120"/>
        <w:jc w:val="both"/>
        <w:rPr>
          <w:color w:val="000000"/>
          <w:sz w:val="22"/>
          <w:szCs w:val="22"/>
        </w:rPr>
      </w:pPr>
      <w:r w:rsidRPr="00CD622B">
        <w:rPr>
          <w:color w:val="000000"/>
          <w:sz w:val="22"/>
          <w:szCs w:val="22"/>
        </w:rPr>
        <w:t>Il Codice Etico è reso disponibile sul sito www.ordinemauriziano.it, Sezione “Fondazione Trasparente”.</w:t>
      </w:r>
    </w:p>
    <w:p w14:paraId="6B3F5475" w14:textId="77777777" w:rsidR="00D368F1" w:rsidRPr="00CD622B" w:rsidRDefault="00D368F1" w:rsidP="00D368F1">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586"/>
        <w:gridCol w:w="1610"/>
        <w:gridCol w:w="1398"/>
        <w:gridCol w:w="1604"/>
        <w:gridCol w:w="1278"/>
        <w:gridCol w:w="1583"/>
      </w:tblGrid>
      <w:tr w:rsidR="00D368F1" w:rsidRPr="00CD622B" w14:paraId="0AC73C6A" w14:textId="77777777" w:rsidTr="0023016B">
        <w:trPr>
          <w:trHeight w:val="690"/>
        </w:trPr>
        <w:tc>
          <w:tcPr>
            <w:tcW w:w="1586" w:type="dxa"/>
            <w:shd w:val="clear" w:color="auto" w:fill="008F4A"/>
            <w:vAlign w:val="center"/>
          </w:tcPr>
          <w:p w14:paraId="77980CB4"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610" w:type="dxa"/>
            <w:shd w:val="clear" w:color="auto" w:fill="008F4A"/>
            <w:vAlign w:val="center"/>
          </w:tcPr>
          <w:p w14:paraId="1F2C4D81"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398" w:type="dxa"/>
            <w:shd w:val="clear" w:color="auto" w:fill="008F4A"/>
            <w:vAlign w:val="center"/>
          </w:tcPr>
          <w:p w14:paraId="01A607F0"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604" w:type="dxa"/>
            <w:shd w:val="clear" w:color="auto" w:fill="008F4A"/>
            <w:vAlign w:val="center"/>
          </w:tcPr>
          <w:p w14:paraId="598B2CE5"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278" w:type="dxa"/>
            <w:shd w:val="clear" w:color="auto" w:fill="008F4A"/>
            <w:vAlign w:val="center"/>
          </w:tcPr>
          <w:p w14:paraId="4B463B90"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583" w:type="dxa"/>
            <w:shd w:val="clear" w:color="auto" w:fill="008F4A"/>
            <w:vAlign w:val="center"/>
          </w:tcPr>
          <w:p w14:paraId="6067D79B"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D368F1" w:rsidRPr="00CD622B" w14:paraId="2A6E9DFE" w14:textId="77777777" w:rsidTr="0023016B">
        <w:trPr>
          <w:trHeight w:val="1489"/>
        </w:trPr>
        <w:tc>
          <w:tcPr>
            <w:tcW w:w="1586" w:type="dxa"/>
            <w:shd w:val="clear" w:color="auto" w:fill="FFFFFF"/>
            <w:vAlign w:val="center"/>
          </w:tcPr>
          <w:p w14:paraId="18655F97" w14:textId="33C5DD77" w:rsidR="00D368F1" w:rsidRPr="00CD622B" w:rsidRDefault="00D368F1" w:rsidP="00E0080D">
            <w:pPr>
              <w:autoSpaceDE w:val="0"/>
              <w:autoSpaceDN w:val="0"/>
              <w:adjustRightInd w:val="0"/>
              <w:snapToGrid w:val="0"/>
              <w:spacing w:before="120" w:after="120"/>
              <w:jc w:val="center"/>
              <w:rPr>
                <w:b/>
                <w:color w:val="000000" w:themeColor="text1"/>
                <w:sz w:val="16"/>
                <w:szCs w:val="20"/>
              </w:rPr>
            </w:pPr>
            <w:r w:rsidRPr="00CD622B">
              <w:rPr>
                <w:b/>
                <w:color w:val="000000" w:themeColor="text1"/>
                <w:sz w:val="16"/>
                <w:szCs w:val="20"/>
              </w:rPr>
              <w:t>Codice di comportamento</w:t>
            </w:r>
          </w:p>
        </w:tc>
        <w:tc>
          <w:tcPr>
            <w:tcW w:w="1610" w:type="dxa"/>
            <w:shd w:val="clear" w:color="auto" w:fill="FFFFFF"/>
            <w:vAlign w:val="center"/>
          </w:tcPr>
          <w:p w14:paraId="0410D65C" w14:textId="1F53EBFE" w:rsidR="00D368F1" w:rsidRPr="00CD622B" w:rsidRDefault="00D368F1"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Valutazione in merito all’eventuale aggiornamento del Codice</w:t>
            </w:r>
          </w:p>
        </w:tc>
        <w:tc>
          <w:tcPr>
            <w:tcW w:w="1398" w:type="dxa"/>
            <w:shd w:val="clear" w:color="auto" w:fill="FFFFFF"/>
            <w:vAlign w:val="center"/>
          </w:tcPr>
          <w:p w14:paraId="14FC4B3C" w14:textId="77777777" w:rsidR="00D368F1" w:rsidRPr="00CD622B" w:rsidRDefault="00D368F1"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RPCT, in raccordo con l’Organismo di Vigilanza</w:t>
            </w:r>
          </w:p>
        </w:tc>
        <w:tc>
          <w:tcPr>
            <w:tcW w:w="1604" w:type="dxa"/>
            <w:shd w:val="clear" w:color="auto" w:fill="FFFFFF"/>
            <w:vAlign w:val="center"/>
          </w:tcPr>
          <w:p w14:paraId="2DDEFF09" w14:textId="08E57226" w:rsidR="00D368F1" w:rsidRPr="00CD622B" w:rsidRDefault="00D368F1"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Entro dicembre 202</w:t>
            </w:r>
            <w:r w:rsidR="0087716A" w:rsidRPr="00CD622B">
              <w:rPr>
                <w:color w:val="000000" w:themeColor="text1"/>
                <w:sz w:val="16"/>
                <w:szCs w:val="20"/>
              </w:rPr>
              <w:t>5</w:t>
            </w:r>
            <w:r w:rsidRPr="00CD622B">
              <w:rPr>
                <w:color w:val="000000" w:themeColor="text1"/>
                <w:sz w:val="16"/>
                <w:szCs w:val="20"/>
              </w:rPr>
              <w:t>e, comunque, contestualmente all’aggiornamento del MOG 231</w:t>
            </w:r>
          </w:p>
        </w:tc>
        <w:tc>
          <w:tcPr>
            <w:tcW w:w="1278" w:type="dxa"/>
            <w:shd w:val="clear" w:color="auto" w:fill="FFFFFF"/>
            <w:vAlign w:val="center"/>
          </w:tcPr>
          <w:p w14:paraId="5EEAC59F" w14:textId="0F8222F2" w:rsidR="00D368F1" w:rsidRPr="00CD622B" w:rsidRDefault="00D368F1"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Aggiornamento del Codice</w:t>
            </w:r>
          </w:p>
        </w:tc>
        <w:tc>
          <w:tcPr>
            <w:tcW w:w="1583" w:type="dxa"/>
            <w:shd w:val="clear" w:color="auto" w:fill="FFFFFF"/>
          </w:tcPr>
          <w:p w14:paraId="6FAC5E4B" w14:textId="77777777" w:rsidR="00D368F1" w:rsidRPr="00CD622B" w:rsidRDefault="00D368F1"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Valori attesi:</w:t>
            </w:r>
          </w:p>
          <w:p w14:paraId="42AA54EA" w14:textId="77777777" w:rsidR="00D368F1" w:rsidRPr="00CD622B" w:rsidRDefault="00D368F1" w:rsidP="00E0080D">
            <w:pPr>
              <w:autoSpaceDE w:val="0"/>
              <w:autoSpaceDN w:val="0"/>
              <w:adjustRightInd w:val="0"/>
              <w:snapToGrid w:val="0"/>
              <w:spacing w:before="120" w:after="120"/>
              <w:rPr>
                <w:i/>
                <w:color w:val="000000" w:themeColor="text1"/>
                <w:sz w:val="16"/>
                <w:szCs w:val="20"/>
              </w:rPr>
            </w:pPr>
            <w:r w:rsidRPr="00CD622B">
              <w:rPr>
                <w:i/>
                <w:color w:val="000000" w:themeColor="text1"/>
                <w:sz w:val="16"/>
                <w:szCs w:val="20"/>
              </w:rPr>
              <w:t>100%</w:t>
            </w:r>
          </w:p>
          <w:p w14:paraId="597C2A3F" w14:textId="77777777" w:rsidR="00D368F1" w:rsidRPr="00CD622B" w:rsidRDefault="00D368F1" w:rsidP="00E0080D">
            <w:pPr>
              <w:autoSpaceDE w:val="0"/>
              <w:autoSpaceDN w:val="0"/>
              <w:adjustRightInd w:val="0"/>
              <w:snapToGrid w:val="0"/>
              <w:spacing w:before="120" w:after="120"/>
              <w:rPr>
                <w:color w:val="000000" w:themeColor="text1"/>
                <w:sz w:val="16"/>
                <w:szCs w:val="20"/>
              </w:rPr>
            </w:pPr>
          </w:p>
          <w:p w14:paraId="0B6DA767" w14:textId="77777777" w:rsidR="00D368F1" w:rsidRPr="00CD622B" w:rsidRDefault="00D368F1"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Impatti attesi:</w:t>
            </w:r>
          </w:p>
          <w:p w14:paraId="08BBDF35" w14:textId="77777777" w:rsidR="00D368F1" w:rsidRPr="00CD622B" w:rsidRDefault="00D368F1"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Diffusione della cultura della legalità e dell’integrità</w:t>
            </w:r>
          </w:p>
        </w:tc>
      </w:tr>
    </w:tbl>
    <w:p w14:paraId="0C67FCAD" w14:textId="77777777" w:rsidR="00D368F1" w:rsidRPr="00CD622B" w:rsidRDefault="00D368F1" w:rsidP="00D368F1">
      <w:pPr>
        <w:spacing w:before="120" w:after="120"/>
        <w:jc w:val="both"/>
        <w:rPr>
          <w:b/>
          <w:bCs/>
          <w:color w:val="00B0F0"/>
          <w:sz w:val="22"/>
          <w:szCs w:val="22"/>
        </w:rPr>
      </w:pPr>
    </w:p>
    <w:p w14:paraId="548F462F" w14:textId="51C487EC" w:rsidR="00854B8C" w:rsidRPr="00CD622B" w:rsidRDefault="00854B8C" w:rsidP="00174DC3">
      <w:pPr>
        <w:pStyle w:val="Paragrafoelenco"/>
        <w:numPr>
          <w:ilvl w:val="0"/>
          <w:numId w:val="7"/>
        </w:numPr>
        <w:spacing w:before="120" w:after="120"/>
        <w:jc w:val="both"/>
        <w:rPr>
          <w:b/>
          <w:bCs/>
          <w:color w:val="008F4A"/>
          <w:sz w:val="22"/>
          <w:szCs w:val="22"/>
        </w:rPr>
      </w:pPr>
      <w:r w:rsidRPr="00CD622B">
        <w:rPr>
          <w:b/>
          <w:bCs/>
          <w:color w:val="008F4A"/>
          <w:sz w:val="22"/>
          <w:szCs w:val="22"/>
        </w:rPr>
        <w:t>Astensione in caso di conflitto di interesse (M5)</w:t>
      </w:r>
    </w:p>
    <w:p w14:paraId="17846785" w14:textId="1BC3FB76" w:rsidR="00854B8C" w:rsidRPr="00CD622B" w:rsidRDefault="00854B8C" w:rsidP="00854B8C">
      <w:pPr>
        <w:spacing w:before="120" w:after="120"/>
        <w:jc w:val="both"/>
        <w:rPr>
          <w:color w:val="000000"/>
          <w:sz w:val="22"/>
          <w:szCs w:val="22"/>
        </w:rPr>
      </w:pPr>
      <w:r w:rsidRPr="00CD622B">
        <w:rPr>
          <w:color w:val="000000"/>
          <w:sz w:val="22"/>
          <w:szCs w:val="22"/>
        </w:rPr>
        <w:t>L’art. 1, comma 41, della L. n. 190/2012 ha introdotto l’art. 6-</w:t>
      </w:r>
      <w:r w:rsidRPr="00CD622B">
        <w:rPr>
          <w:i/>
          <w:color w:val="000000"/>
          <w:sz w:val="22"/>
          <w:szCs w:val="22"/>
        </w:rPr>
        <w:t>bis</w:t>
      </w:r>
      <w:r w:rsidRPr="00CD622B">
        <w:rPr>
          <w:color w:val="000000"/>
          <w:sz w:val="22"/>
          <w:szCs w:val="22"/>
        </w:rPr>
        <w:t xml:space="preserve"> della l. n. 241 del 1990, il quale ha imposto una particolare attenzione da parte dei responsabili del procedimento sulle situazioni di conflitto di interessi</w:t>
      </w:r>
      <w:r w:rsidR="00D368F1" w:rsidRPr="00CD622B">
        <w:rPr>
          <w:color w:val="000000"/>
          <w:sz w:val="22"/>
          <w:szCs w:val="22"/>
        </w:rPr>
        <w:t>.</w:t>
      </w:r>
    </w:p>
    <w:p w14:paraId="4D84291D" w14:textId="77777777" w:rsidR="00854B8C" w:rsidRPr="00CD622B" w:rsidRDefault="00854B8C" w:rsidP="00854B8C">
      <w:pPr>
        <w:spacing w:before="120" w:after="120"/>
        <w:jc w:val="both"/>
        <w:rPr>
          <w:color w:val="000000"/>
          <w:sz w:val="22"/>
          <w:szCs w:val="22"/>
        </w:rPr>
      </w:pPr>
      <w:r w:rsidRPr="00CD622B">
        <w:rPr>
          <w:color w:val="000000"/>
          <w:sz w:val="22"/>
          <w:szCs w:val="22"/>
        </w:rPr>
        <w:t>La norma contiene due prescrizioni:</w:t>
      </w:r>
    </w:p>
    <w:p w14:paraId="622A2888" w14:textId="77777777" w:rsidR="00854B8C" w:rsidRPr="00CD622B" w:rsidRDefault="00854B8C" w:rsidP="00174DC3">
      <w:pPr>
        <w:pStyle w:val="Paragrafoelenco"/>
        <w:numPr>
          <w:ilvl w:val="2"/>
          <w:numId w:val="2"/>
        </w:numPr>
        <w:spacing w:before="120" w:after="120"/>
        <w:contextualSpacing w:val="0"/>
        <w:jc w:val="both"/>
        <w:rPr>
          <w:color w:val="000000"/>
          <w:sz w:val="22"/>
          <w:szCs w:val="22"/>
        </w:rPr>
      </w:pPr>
      <w:r w:rsidRPr="00CD622B">
        <w:rPr>
          <w:color w:val="000000"/>
          <w:sz w:val="22"/>
          <w:szCs w:val="22"/>
        </w:rPr>
        <w:t>è stabilito un obbligo di astensione per il responsabile del procedimento, il soggetto competente ad adottare il provvedimento finale e i titolari degli uffici competenti ad adottare atti endo-procedimentali nel caso di conflitto di interessi anche solo potenziale;</w:t>
      </w:r>
    </w:p>
    <w:p w14:paraId="71BF8035" w14:textId="1145A1E4" w:rsidR="00854B8C" w:rsidRPr="00CD622B" w:rsidRDefault="00854B8C" w:rsidP="00174DC3">
      <w:pPr>
        <w:pStyle w:val="Paragrafoelenco"/>
        <w:numPr>
          <w:ilvl w:val="2"/>
          <w:numId w:val="2"/>
        </w:numPr>
        <w:spacing w:before="120" w:after="120"/>
        <w:contextualSpacing w:val="0"/>
        <w:jc w:val="both"/>
        <w:rPr>
          <w:color w:val="000000"/>
          <w:sz w:val="22"/>
          <w:szCs w:val="22"/>
        </w:rPr>
      </w:pPr>
      <w:r w:rsidRPr="00CD622B">
        <w:rPr>
          <w:color w:val="000000"/>
          <w:sz w:val="22"/>
          <w:szCs w:val="22"/>
        </w:rPr>
        <w:t>è previsto un dovere di segnalazione a carico dei medesimi soggetti.</w:t>
      </w:r>
    </w:p>
    <w:p w14:paraId="0A786486" w14:textId="6D6B9FCE" w:rsidR="00D368F1" w:rsidRPr="00CD622B" w:rsidRDefault="00854B8C" w:rsidP="00854B8C">
      <w:pPr>
        <w:spacing w:before="120" w:after="120"/>
        <w:jc w:val="both"/>
        <w:rPr>
          <w:color w:val="000000"/>
          <w:sz w:val="22"/>
          <w:szCs w:val="22"/>
        </w:rPr>
      </w:pPr>
      <w:r w:rsidRPr="00CD622B">
        <w:rPr>
          <w:color w:val="000000"/>
          <w:sz w:val="22"/>
          <w:szCs w:val="22"/>
        </w:rPr>
        <w:t xml:space="preserve">La norma va letta in maniera coordinata con </w:t>
      </w:r>
      <w:r w:rsidR="00695D61" w:rsidRPr="00CD622B">
        <w:rPr>
          <w:color w:val="000000"/>
          <w:sz w:val="22"/>
          <w:szCs w:val="22"/>
        </w:rPr>
        <w:t xml:space="preserve">il Codice </w:t>
      </w:r>
      <w:r w:rsidR="007931C5" w:rsidRPr="00CD622B">
        <w:rPr>
          <w:color w:val="000000"/>
          <w:sz w:val="22"/>
          <w:szCs w:val="22"/>
        </w:rPr>
        <w:t>di Comportamento</w:t>
      </w:r>
      <w:r w:rsidR="00695D61" w:rsidRPr="00CD622B">
        <w:rPr>
          <w:color w:val="000000"/>
          <w:sz w:val="22"/>
          <w:szCs w:val="22"/>
        </w:rPr>
        <w:t xml:space="preserve"> della Fondazione, ove è presente un’apposita disciplina relativa all’astensione e alla segnalazione dei conflitti di interess</w:t>
      </w:r>
      <w:r w:rsidR="00C96B64" w:rsidRPr="00CD622B">
        <w:rPr>
          <w:color w:val="000000"/>
          <w:sz w:val="22"/>
          <w:szCs w:val="22"/>
        </w:rPr>
        <w:t>i</w:t>
      </w:r>
      <w:r w:rsidR="00695D61" w:rsidRPr="00CD622B">
        <w:rPr>
          <w:color w:val="000000"/>
          <w:sz w:val="22"/>
          <w:szCs w:val="22"/>
        </w:rPr>
        <w:t>.</w:t>
      </w:r>
    </w:p>
    <w:p w14:paraId="6402BD2E" w14:textId="23235C81" w:rsidR="00D43504" w:rsidRPr="00CD622B" w:rsidRDefault="00D43504" w:rsidP="00D43504">
      <w:pPr>
        <w:spacing w:before="120" w:after="120"/>
        <w:jc w:val="both"/>
        <w:rPr>
          <w:i/>
          <w:color w:val="000000"/>
          <w:sz w:val="22"/>
          <w:szCs w:val="22"/>
        </w:rPr>
      </w:pPr>
      <w:r w:rsidRPr="00CD622B">
        <w:rPr>
          <w:color w:val="000000"/>
          <w:sz w:val="22"/>
          <w:szCs w:val="22"/>
        </w:rPr>
        <w:t>L’art. 10 del Codice di Comportamento prevede che: «</w:t>
      </w:r>
      <w:r w:rsidRPr="00CD622B">
        <w:rPr>
          <w:i/>
          <w:color w:val="000000"/>
          <w:sz w:val="22"/>
          <w:szCs w:val="22"/>
        </w:rPr>
        <w:t>Il dipendente si astiene dal prendere decisioni o svolgere attività inerenti alle sue mansioni in situazioni di conflitto, anche potenziale, di interessi con interessi personali, del coniuge, di conviventi, di parenti, di affini entro il secondo grado. Il conflitto può riguardare interessi di qualsiasi natura, anche non</w:t>
      </w:r>
    </w:p>
    <w:p w14:paraId="6F483159" w14:textId="7C368615" w:rsidR="00D43504" w:rsidRPr="00CD622B" w:rsidRDefault="00D43504" w:rsidP="00D43504">
      <w:pPr>
        <w:spacing w:before="120" w:after="120"/>
        <w:jc w:val="both"/>
        <w:rPr>
          <w:i/>
          <w:color w:val="000000"/>
          <w:sz w:val="22"/>
          <w:szCs w:val="22"/>
        </w:rPr>
      </w:pPr>
      <w:r w:rsidRPr="00CD622B">
        <w:rPr>
          <w:i/>
          <w:color w:val="000000"/>
          <w:sz w:val="22"/>
          <w:szCs w:val="22"/>
        </w:rPr>
        <w:lastRenderedPageBreak/>
        <w:t>patrimoniali, come quelli derivanti dall'intento di voler assecondare pressioni politiche, sindacali o dei superiori gerarchici.</w:t>
      </w:r>
    </w:p>
    <w:p w14:paraId="10CF7461" w14:textId="6F68D0E9" w:rsidR="00D43504" w:rsidRPr="00CD622B" w:rsidRDefault="00D43504" w:rsidP="00D43504">
      <w:pPr>
        <w:spacing w:before="120" w:after="120"/>
        <w:jc w:val="both"/>
        <w:rPr>
          <w:i/>
          <w:color w:val="000000"/>
          <w:sz w:val="22"/>
          <w:szCs w:val="22"/>
        </w:rPr>
      </w:pPr>
      <w:r w:rsidRPr="00CD622B">
        <w:rPr>
          <w:i/>
          <w:color w:val="000000"/>
          <w:sz w:val="22"/>
          <w:szCs w:val="22"/>
        </w:rPr>
        <w:t>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gerente o dirigente.</w:t>
      </w:r>
    </w:p>
    <w:p w14:paraId="147D241E" w14:textId="0DE97047" w:rsidR="00D43504" w:rsidRPr="00CD622B" w:rsidRDefault="00D43504" w:rsidP="00D43504">
      <w:pPr>
        <w:spacing w:before="120" w:after="120"/>
        <w:jc w:val="both"/>
        <w:rPr>
          <w:color w:val="000000"/>
          <w:sz w:val="22"/>
          <w:szCs w:val="22"/>
        </w:rPr>
      </w:pPr>
      <w:r w:rsidRPr="00CD622B">
        <w:rPr>
          <w:i/>
          <w:color w:val="000000"/>
          <w:sz w:val="22"/>
          <w:szCs w:val="22"/>
        </w:rPr>
        <w:t>Il dipendente si astiene in ogni altro caso in cui esistano oggettive e gravi ragioni di convenienza</w:t>
      </w:r>
      <w:r w:rsidRPr="00CD622B">
        <w:rPr>
          <w:color w:val="000000"/>
          <w:sz w:val="22"/>
          <w:szCs w:val="22"/>
        </w:rPr>
        <w:t>».</w:t>
      </w:r>
    </w:p>
    <w:p w14:paraId="5AA66EE8" w14:textId="1234D2C0" w:rsidR="00854B8C" w:rsidRPr="00CD622B" w:rsidRDefault="00854B8C" w:rsidP="00854B8C">
      <w:pPr>
        <w:spacing w:before="120" w:after="120"/>
        <w:jc w:val="both"/>
        <w:rPr>
          <w:color w:val="000000"/>
          <w:sz w:val="22"/>
          <w:szCs w:val="22"/>
        </w:rPr>
      </w:pPr>
      <w:r w:rsidRPr="00CD622B">
        <w:rPr>
          <w:color w:val="000000"/>
          <w:sz w:val="22"/>
          <w:szCs w:val="22"/>
        </w:rPr>
        <w:t xml:space="preserve">Sul versante dei contratti pubblici, inoltre, occorre ricordare che ai sensi </w:t>
      </w:r>
      <w:r w:rsidR="00EB7D2F" w:rsidRPr="00CD622B">
        <w:rPr>
          <w:color w:val="000000"/>
          <w:sz w:val="22"/>
          <w:szCs w:val="22"/>
        </w:rPr>
        <w:t>del d.lgs. 36/2023</w:t>
      </w:r>
      <w:r w:rsidRPr="00CD622B">
        <w:rPr>
          <w:color w:val="000000"/>
          <w:sz w:val="22"/>
          <w:szCs w:val="22"/>
        </w:rPr>
        <w:t>:</w:t>
      </w:r>
    </w:p>
    <w:p w14:paraId="3DF9ABA6" w14:textId="77777777" w:rsidR="00854B8C" w:rsidRPr="00CD622B" w:rsidRDefault="00854B8C" w:rsidP="009D598A">
      <w:pPr>
        <w:numPr>
          <w:ilvl w:val="0"/>
          <w:numId w:val="15"/>
        </w:numPr>
        <w:spacing w:before="120" w:after="120"/>
        <w:jc w:val="both"/>
        <w:rPr>
          <w:color w:val="000000"/>
          <w:sz w:val="22"/>
          <w:szCs w:val="22"/>
        </w:rPr>
      </w:pPr>
      <w:r w:rsidRPr="00CD622B">
        <w:rPr>
          <w:color w:val="000000"/>
          <w:sz w:val="22"/>
          <w:szCs w:val="22"/>
        </w:rPr>
        <w:t>le stazioni appaltanti prevedono misure adeguate a contrastare le frodi e la corruzione nonché per individuare, prevenire e risolvere in modo efficace ogni ipotesi di conflitto di interesse nello svolgimento delle procedure di aggiudicazione degli appalti e delle concessioni, in modo da evitare qualsiasi distorsione della concorrenza e garantire la parità di trattamento di tutti gli operatori economici;</w:t>
      </w:r>
    </w:p>
    <w:p w14:paraId="2E3AD254" w14:textId="376BDB36" w:rsidR="00854B8C" w:rsidRPr="00CD622B" w:rsidRDefault="00854B8C" w:rsidP="009D598A">
      <w:pPr>
        <w:numPr>
          <w:ilvl w:val="0"/>
          <w:numId w:val="15"/>
        </w:numPr>
        <w:spacing w:before="120" w:after="120"/>
        <w:jc w:val="both"/>
        <w:rPr>
          <w:color w:val="000000"/>
          <w:sz w:val="22"/>
          <w:szCs w:val="22"/>
        </w:rPr>
      </w:pPr>
      <w:r w:rsidRPr="00CD622B">
        <w:rPr>
          <w:color w:val="000000"/>
          <w:sz w:val="22"/>
          <w:szCs w:val="22"/>
        </w:rPr>
        <w:t xml:space="preserve">esiste un conflitto d’interesse quando il personale di una </w:t>
      </w:r>
      <w:r w:rsidR="00D368F1" w:rsidRPr="00CD622B">
        <w:rPr>
          <w:color w:val="000000"/>
          <w:sz w:val="22"/>
          <w:szCs w:val="22"/>
        </w:rPr>
        <w:t>stazione</w:t>
      </w:r>
      <w:r w:rsidRPr="00CD622B">
        <w:rPr>
          <w:color w:val="000000"/>
          <w:sz w:val="22"/>
          <w:szCs w:val="22"/>
        </w:rPr>
        <w:t xml:space="preserve"> appaltante o di un prestatore di servizi che, anche per conto della </w:t>
      </w:r>
      <w:r w:rsidR="00D368F1" w:rsidRPr="00CD622B">
        <w:rPr>
          <w:color w:val="000000"/>
          <w:sz w:val="22"/>
          <w:szCs w:val="22"/>
        </w:rPr>
        <w:t xml:space="preserve">stazione </w:t>
      </w:r>
      <w:r w:rsidRPr="00CD622B">
        <w:rPr>
          <w:color w:val="000000"/>
          <w:sz w:val="22"/>
          <w:szCs w:val="22"/>
        </w:rPr>
        <w:t>appaltante, interviene nello svolgimento della procedura di aggiudicazione degli appalti e delle concessioni o può influenzarne, in qualsiasi modo, il risultato, ha, direttamente o indirettamente, un interesse finanziario, economico o altro interesse personale che può essere percepito come una minaccia alla sua imparzialità e indipendenza nel contesto della procedura di appalto o di concessione;</w:t>
      </w:r>
    </w:p>
    <w:p w14:paraId="21A39DE2" w14:textId="77777777" w:rsidR="00854B8C" w:rsidRPr="00CD622B" w:rsidRDefault="00854B8C" w:rsidP="009D598A">
      <w:pPr>
        <w:numPr>
          <w:ilvl w:val="0"/>
          <w:numId w:val="15"/>
        </w:numPr>
        <w:spacing w:before="120" w:after="120"/>
        <w:jc w:val="both"/>
        <w:rPr>
          <w:color w:val="000000"/>
          <w:sz w:val="22"/>
          <w:szCs w:val="22"/>
        </w:rPr>
      </w:pPr>
      <w:r w:rsidRPr="00CD622B">
        <w:rPr>
          <w:color w:val="000000"/>
          <w:sz w:val="22"/>
          <w:szCs w:val="22"/>
        </w:rPr>
        <w:t>costituiscono situazione di conflitto di interesse quelle che determinano l’obbligo di astensione previste dall’articolo 7 del D.P.R. n. 62/2013;</w:t>
      </w:r>
    </w:p>
    <w:p w14:paraId="1CECB7E0" w14:textId="53CD0D9E" w:rsidR="00854B8C" w:rsidRPr="00CD622B" w:rsidRDefault="00854B8C" w:rsidP="009D598A">
      <w:pPr>
        <w:numPr>
          <w:ilvl w:val="0"/>
          <w:numId w:val="15"/>
        </w:numPr>
        <w:spacing w:before="120" w:after="120"/>
        <w:jc w:val="both"/>
        <w:rPr>
          <w:color w:val="000000"/>
          <w:sz w:val="22"/>
          <w:szCs w:val="22"/>
        </w:rPr>
      </w:pPr>
      <w:r w:rsidRPr="00CD622B">
        <w:rPr>
          <w:color w:val="000000"/>
          <w:sz w:val="22"/>
          <w:szCs w:val="22"/>
        </w:rPr>
        <w:t>il personale che versa in situazione di conflitto di interesse è tenuto a darne comunicazione alla</w:t>
      </w:r>
      <w:r w:rsidR="00D368F1" w:rsidRPr="00CD622B">
        <w:rPr>
          <w:color w:val="000000"/>
          <w:sz w:val="22"/>
          <w:szCs w:val="22"/>
        </w:rPr>
        <w:t xml:space="preserve"> stazione a</w:t>
      </w:r>
      <w:r w:rsidRPr="00CD622B">
        <w:rPr>
          <w:color w:val="000000"/>
          <w:sz w:val="22"/>
          <w:szCs w:val="22"/>
        </w:rPr>
        <w:t>ppaltante, ad astenersi dal partecipare alla procedura di aggiudicazione degli appalti e delle concessioni e alla fase di esecuzione del contratto;</w:t>
      </w:r>
    </w:p>
    <w:p w14:paraId="4056DEDF" w14:textId="77777777" w:rsidR="00854B8C" w:rsidRPr="00CD622B" w:rsidRDefault="00854B8C" w:rsidP="009D598A">
      <w:pPr>
        <w:numPr>
          <w:ilvl w:val="0"/>
          <w:numId w:val="15"/>
        </w:numPr>
        <w:spacing w:before="120" w:after="120"/>
        <w:jc w:val="both"/>
        <w:rPr>
          <w:color w:val="000000"/>
          <w:sz w:val="22"/>
          <w:szCs w:val="22"/>
        </w:rPr>
      </w:pPr>
      <w:r w:rsidRPr="00CD622B">
        <w:rPr>
          <w:color w:val="000000"/>
          <w:sz w:val="22"/>
          <w:szCs w:val="22"/>
        </w:rPr>
        <w:t>fatte salve le ipotesi di responsabilità amministrativa e penale, la mancata astensione costituisce comunque fonte di responsabilità disciplinare a carico del dipendente;</w:t>
      </w:r>
    </w:p>
    <w:p w14:paraId="211A5FC6" w14:textId="39391DBC" w:rsidR="00854B8C" w:rsidRPr="00CD622B" w:rsidRDefault="00854B8C" w:rsidP="009D598A">
      <w:pPr>
        <w:numPr>
          <w:ilvl w:val="0"/>
          <w:numId w:val="15"/>
        </w:numPr>
        <w:spacing w:before="120" w:after="120"/>
        <w:jc w:val="both"/>
        <w:rPr>
          <w:color w:val="000000"/>
          <w:sz w:val="22"/>
          <w:szCs w:val="22"/>
        </w:rPr>
      </w:pPr>
      <w:r w:rsidRPr="00CD622B">
        <w:rPr>
          <w:color w:val="000000"/>
          <w:sz w:val="22"/>
          <w:szCs w:val="22"/>
        </w:rPr>
        <w:t xml:space="preserve">la </w:t>
      </w:r>
      <w:r w:rsidR="00D368F1" w:rsidRPr="00CD622B">
        <w:rPr>
          <w:color w:val="000000"/>
          <w:sz w:val="22"/>
          <w:szCs w:val="22"/>
        </w:rPr>
        <w:t xml:space="preserve">stazione </w:t>
      </w:r>
      <w:r w:rsidRPr="00CD622B">
        <w:rPr>
          <w:color w:val="000000"/>
          <w:sz w:val="22"/>
          <w:szCs w:val="22"/>
        </w:rPr>
        <w:t>appaltante vigila su quanto sopra.</w:t>
      </w:r>
    </w:p>
    <w:p w14:paraId="1EB3F071" w14:textId="1AB5F7A6" w:rsidR="00854B8C" w:rsidRPr="00CD622B" w:rsidRDefault="00854B8C" w:rsidP="00854B8C">
      <w:pPr>
        <w:spacing w:before="120" w:after="120"/>
        <w:jc w:val="both"/>
        <w:rPr>
          <w:color w:val="000000"/>
          <w:sz w:val="22"/>
          <w:szCs w:val="22"/>
        </w:rPr>
      </w:pPr>
      <w:r w:rsidRPr="00CD622B">
        <w:rPr>
          <w:color w:val="000000"/>
          <w:sz w:val="22"/>
          <w:szCs w:val="22"/>
        </w:rPr>
        <w:t xml:space="preserve">In relazione a quanto sopra, </w:t>
      </w:r>
      <w:r w:rsidR="00695D61" w:rsidRPr="00CD622B">
        <w:rPr>
          <w:color w:val="000000"/>
          <w:sz w:val="22"/>
          <w:szCs w:val="22"/>
        </w:rPr>
        <w:t>FOM</w:t>
      </w:r>
      <w:r w:rsidRPr="00CD622B">
        <w:rPr>
          <w:color w:val="000000"/>
          <w:sz w:val="22"/>
          <w:szCs w:val="22"/>
        </w:rPr>
        <w:t xml:space="preserve"> richiama l’attenzione di tutto il personale in occasione delle sessioni di formazione (di livello generale e specifico) in materia di prevenzione della corruzione, e sollecita l’acquisizione delle dichiarazioni specificatamente contemplate dal Codice di comportamento.</w:t>
      </w:r>
    </w:p>
    <w:p w14:paraId="5FFDA47A" w14:textId="30D9D18B" w:rsidR="00854B8C" w:rsidRPr="00CD622B" w:rsidRDefault="00854B8C" w:rsidP="00854B8C">
      <w:pPr>
        <w:spacing w:before="120" w:after="120"/>
        <w:jc w:val="both"/>
        <w:rPr>
          <w:color w:val="000000"/>
          <w:sz w:val="22"/>
          <w:szCs w:val="22"/>
        </w:rPr>
      </w:pPr>
      <w:r w:rsidRPr="00CD622B">
        <w:rPr>
          <w:color w:val="000000"/>
          <w:sz w:val="22"/>
          <w:szCs w:val="22"/>
        </w:rPr>
        <w:t xml:space="preserve">Inoltre, ai fini di una completa attuazione dell’art. </w:t>
      </w:r>
      <w:r w:rsidR="00CE2310" w:rsidRPr="00CD622B">
        <w:rPr>
          <w:color w:val="000000"/>
          <w:sz w:val="22"/>
          <w:szCs w:val="22"/>
        </w:rPr>
        <w:t>16</w:t>
      </w:r>
      <w:r w:rsidRPr="00CD622B">
        <w:rPr>
          <w:color w:val="000000"/>
          <w:sz w:val="22"/>
          <w:szCs w:val="22"/>
        </w:rPr>
        <w:t xml:space="preserve">, del D.Lgs. </w:t>
      </w:r>
      <w:r w:rsidR="00CE2310" w:rsidRPr="00CD622B">
        <w:rPr>
          <w:color w:val="000000"/>
          <w:sz w:val="22"/>
          <w:szCs w:val="22"/>
        </w:rPr>
        <w:t>36/2023</w:t>
      </w:r>
      <w:r w:rsidRPr="00CD622B">
        <w:rPr>
          <w:color w:val="000000"/>
          <w:sz w:val="22"/>
          <w:szCs w:val="22"/>
        </w:rPr>
        <w:t xml:space="preserve">, </w:t>
      </w:r>
      <w:r w:rsidR="00695D61" w:rsidRPr="00CD622B">
        <w:rPr>
          <w:color w:val="000000"/>
          <w:sz w:val="22"/>
          <w:szCs w:val="22"/>
        </w:rPr>
        <w:t>FOM</w:t>
      </w:r>
      <w:r w:rsidRPr="00CD622B">
        <w:rPr>
          <w:color w:val="000000"/>
          <w:sz w:val="22"/>
          <w:szCs w:val="22"/>
        </w:rPr>
        <w:t xml:space="preserve"> assicura che ciascun RUP e/o DEC</w:t>
      </w:r>
      <w:r w:rsidR="00D368F1" w:rsidRPr="00CD622B">
        <w:rPr>
          <w:color w:val="000000"/>
          <w:sz w:val="22"/>
          <w:szCs w:val="22"/>
        </w:rPr>
        <w:t xml:space="preserve"> (ove nominato), </w:t>
      </w:r>
      <w:r w:rsidRPr="00CD622B">
        <w:rPr>
          <w:color w:val="000000"/>
          <w:sz w:val="22"/>
          <w:szCs w:val="22"/>
        </w:rPr>
        <w:t>sottoscriva un’apposita dichiarazione relativa all’inesistenza di conflitti di interesse, da rendersi ai sensi degli artt. 46 e 47 del D.P.R. 445/00.</w:t>
      </w:r>
    </w:p>
    <w:p w14:paraId="0379CFB0" w14:textId="77777777" w:rsidR="00D368F1" w:rsidRPr="00CD622B" w:rsidRDefault="00D368F1" w:rsidP="00D368F1">
      <w:pPr>
        <w:widowControl w:val="0"/>
        <w:autoSpaceDE w:val="0"/>
        <w:autoSpaceDN w:val="0"/>
        <w:adjustRightInd w:val="0"/>
        <w:snapToGrid w:val="0"/>
        <w:spacing w:before="120" w:after="120"/>
        <w:jc w:val="center"/>
        <w:rPr>
          <w:i/>
          <w:color w:val="000000" w:themeColor="text1"/>
          <w:sz w:val="22"/>
          <w:u w:val="single"/>
        </w:rPr>
      </w:pPr>
      <w:bookmarkStart w:id="54" w:name="_Toc437439034"/>
      <w:bookmarkStart w:id="55" w:name="_Toc472776941"/>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800"/>
        <w:gridCol w:w="1760"/>
        <w:gridCol w:w="1411"/>
        <w:gridCol w:w="1149"/>
        <w:gridCol w:w="1426"/>
        <w:gridCol w:w="1513"/>
      </w:tblGrid>
      <w:tr w:rsidR="00D368F1" w:rsidRPr="00CD622B" w14:paraId="4B277C8D" w14:textId="77777777" w:rsidTr="0023016B">
        <w:trPr>
          <w:trHeight w:val="687"/>
        </w:trPr>
        <w:tc>
          <w:tcPr>
            <w:tcW w:w="1800" w:type="dxa"/>
            <w:shd w:val="clear" w:color="auto" w:fill="008F4A"/>
            <w:vAlign w:val="center"/>
          </w:tcPr>
          <w:p w14:paraId="73214AAE"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760" w:type="dxa"/>
            <w:shd w:val="clear" w:color="auto" w:fill="008F4A"/>
            <w:vAlign w:val="center"/>
          </w:tcPr>
          <w:p w14:paraId="5F3AFACE"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411" w:type="dxa"/>
            <w:shd w:val="clear" w:color="auto" w:fill="008F4A"/>
            <w:vAlign w:val="center"/>
          </w:tcPr>
          <w:p w14:paraId="74B4ABF1"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149" w:type="dxa"/>
            <w:shd w:val="clear" w:color="auto" w:fill="008F4A"/>
            <w:vAlign w:val="center"/>
          </w:tcPr>
          <w:p w14:paraId="52352719"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426" w:type="dxa"/>
            <w:shd w:val="clear" w:color="auto" w:fill="008F4A"/>
            <w:vAlign w:val="center"/>
          </w:tcPr>
          <w:p w14:paraId="5C29CF4F"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513" w:type="dxa"/>
            <w:shd w:val="clear" w:color="auto" w:fill="008F4A"/>
            <w:vAlign w:val="center"/>
          </w:tcPr>
          <w:p w14:paraId="4B02F2C0" w14:textId="77777777" w:rsidR="00D368F1" w:rsidRPr="00CD622B" w:rsidRDefault="00D368F1"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D368F1" w:rsidRPr="00CD622B" w14:paraId="00573345" w14:textId="77777777" w:rsidTr="0023016B">
        <w:trPr>
          <w:trHeight w:val="82"/>
        </w:trPr>
        <w:tc>
          <w:tcPr>
            <w:tcW w:w="1800" w:type="dxa"/>
            <w:shd w:val="clear" w:color="auto" w:fill="FFFFFF"/>
            <w:vAlign w:val="center"/>
          </w:tcPr>
          <w:p w14:paraId="44E20E08" w14:textId="77777777" w:rsidR="00D368F1" w:rsidRPr="00CD622B" w:rsidRDefault="00D368F1" w:rsidP="00E0080D">
            <w:pPr>
              <w:autoSpaceDE w:val="0"/>
              <w:autoSpaceDN w:val="0"/>
              <w:adjustRightInd w:val="0"/>
              <w:snapToGrid w:val="0"/>
              <w:spacing w:before="120" w:after="120"/>
              <w:jc w:val="center"/>
              <w:rPr>
                <w:b/>
                <w:color w:val="000000" w:themeColor="text1"/>
                <w:sz w:val="16"/>
                <w:szCs w:val="20"/>
              </w:rPr>
            </w:pPr>
            <w:r w:rsidRPr="00CD622B">
              <w:rPr>
                <w:b/>
                <w:color w:val="000000" w:themeColor="text1"/>
                <w:sz w:val="16"/>
                <w:szCs w:val="20"/>
              </w:rPr>
              <w:t>Obbligo di astensione in caso di conflitto di interessi</w:t>
            </w:r>
          </w:p>
        </w:tc>
        <w:tc>
          <w:tcPr>
            <w:tcW w:w="1760" w:type="dxa"/>
            <w:shd w:val="clear" w:color="auto" w:fill="FFFFFF"/>
            <w:vAlign w:val="center"/>
          </w:tcPr>
          <w:p w14:paraId="2F411675" w14:textId="77777777" w:rsidR="00D368F1" w:rsidRPr="00CD622B" w:rsidRDefault="00D368F1"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Schema di dichiarazione di assenza di conflitto di interessi</w:t>
            </w:r>
          </w:p>
          <w:p w14:paraId="6F076044" w14:textId="77777777" w:rsidR="00D368F1" w:rsidRPr="00CD622B" w:rsidRDefault="00D368F1" w:rsidP="00E0080D">
            <w:pPr>
              <w:autoSpaceDE w:val="0"/>
              <w:autoSpaceDN w:val="0"/>
              <w:adjustRightInd w:val="0"/>
              <w:snapToGrid w:val="0"/>
              <w:spacing w:before="120" w:after="120"/>
              <w:jc w:val="center"/>
              <w:rPr>
                <w:color w:val="000000" w:themeColor="text1"/>
                <w:sz w:val="16"/>
                <w:szCs w:val="20"/>
              </w:rPr>
            </w:pPr>
          </w:p>
          <w:p w14:paraId="090501C6" w14:textId="77777777" w:rsidR="00D368F1" w:rsidRPr="00CD622B" w:rsidRDefault="00D368F1" w:rsidP="00E0080D">
            <w:pPr>
              <w:autoSpaceDE w:val="0"/>
              <w:autoSpaceDN w:val="0"/>
              <w:adjustRightInd w:val="0"/>
              <w:snapToGrid w:val="0"/>
              <w:spacing w:before="120" w:after="120"/>
              <w:jc w:val="center"/>
              <w:rPr>
                <w:color w:val="000000" w:themeColor="text1"/>
                <w:sz w:val="16"/>
                <w:szCs w:val="20"/>
              </w:rPr>
            </w:pPr>
          </w:p>
        </w:tc>
        <w:tc>
          <w:tcPr>
            <w:tcW w:w="1411" w:type="dxa"/>
            <w:shd w:val="clear" w:color="auto" w:fill="FFFFFF"/>
            <w:vAlign w:val="center"/>
          </w:tcPr>
          <w:p w14:paraId="2021C027" w14:textId="77777777" w:rsidR="00D368F1" w:rsidRPr="00CD622B" w:rsidRDefault="00D368F1"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RPCT</w:t>
            </w:r>
          </w:p>
        </w:tc>
        <w:tc>
          <w:tcPr>
            <w:tcW w:w="1149" w:type="dxa"/>
            <w:shd w:val="clear" w:color="auto" w:fill="FFFFFF"/>
            <w:vAlign w:val="center"/>
          </w:tcPr>
          <w:p w14:paraId="49D56CFD" w14:textId="77777777" w:rsidR="00D368F1" w:rsidRPr="00CD622B" w:rsidRDefault="00D368F1"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In essere.</w:t>
            </w:r>
          </w:p>
        </w:tc>
        <w:tc>
          <w:tcPr>
            <w:tcW w:w="1426" w:type="dxa"/>
            <w:shd w:val="clear" w:color="auto" w:fill="FFFFFF"/>
            <w:vAlign w:val="center"/>
          </w:tcPr>
          <w:p w14:paraId="1BC2F111" w14:textId="77777777" w:rsidR="00D368F1" w:rsidRPr="00CD622B" w:rsidRDefault="00D368F1"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Audit del RPCT –</w:t>
            </w:r>
          </w:p>
          <w:p w14:paraId="20A6D3C6" w14:textId="77777777" w:rsidR="00D368F1" w:rsidRPr="00CD622B" w:rsidRDefault="00D368F1"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Dichiarazione resa dall’interessato</w:t>
            </w:r>
          </w:p>
        </w:tc>
        <w:tc>
          <w:tcPr>
            <w:tcW w:w="1513" w:type="dxa"/>
            <w:shd w:val="clear" w:color="auto" w:fill="FFFFFF"/>
          </w:tcPr>
          <w:p w14:paraId="3B17080E" w14:textId="77777777" w:rsidR="00D368F1" w:rsidRPr="00CD622B" w:rsidRDefault="00D368F1"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Valori attesi:</w:t>
            </w:r>
          </w:p>
          <w:p w14:paraId="7D9CD29B" w14:textId="77777777" w:rsidR="00D368F1" w:rsidRPr="00CD622B" w:rsidRDefault="00D368F1" w:rsidP="00E0080D">
            <w:pPr>
              <w:autoSpaceDE w:val="0"/>
              <w:autoSpaceDN w:val="0"/>
              <w:adjustRightInd w:val="0"/>
              <w:snapToGrid w:val="0"/>
              <w:spacing w:before="120" w:after="120"/>
              <w:rPr>
                <w:i/>
                <w:color w:val="000000" w:themeColor="text1"/>
                <w:sz w:val="16"/>
                <w:szCs w:val="20"/>
              </w:rPr>
            </w:pPr>
            <w:r w:rsidRPr="00CD622B">
              <w:rPr>
                <w:i/>
                <w:color w:val="000000" w:themeColor="text1"/>
                <w:sz w:val="16"/>
                <w:szCs w:val="20"/>
              </w:rPr>
              <w:t>100%</w:t>
            </w:r>
          </w:p>
          <w:p w14:paraId="04487621" w14:textId="77777777" w:rsidR="00D368F1" w:rsidRPr="00CD622B" w:rsidRDefault="00D368F1" w:rsidP="00E0080D">
            <w:pPr>
              <w:autoSpaceDE w:val="0"/>
              <w:autoSpaceDN w:val="0"/>
              <w:adjustRightInd w:val="0"/>
              <w:snapToGrid w:val="0"/>
              <w:spacing w:before="120" w:after="120"/>
              <w:rPr>
                <w:color w:val="000000" w:themeColor="text1"/>
                <w:sz w:val="16"/>
                <w:szCs w:val="20"/>
              </w:rPr>
            </w:pPr>
          </w:p>
          <w:p w14:paraId="6AE8802A" w14:textId="77777777" w:rsidR="00D368F1" w:rsidRPr="00CD622B" w:rsidRDefault="00D368F1" w:rsidP="00E0080D">
            <w:pPr>
              <w:autoSpaceDE w:val="0"/>
              <w:autoSpaceDN w:val="0"/>
              <w:adjustRightInd w:val="0"/>
              <w:snapToGrid w:val="0"/>
              <w:spacing w:before="120" w:after="120"/>
              <w:rPr>
                <w:b/>
                <w:i/>
                <w:color w:val="000000" w:themeColor="text1"/>
                <w:sz w:val="16"/>
                <w:szCs w:val="20"/>
              </w:rPr>
            </w:pPr>
            <w:r w:rsidRPr="00CD622B">
              <w:rPr>
                <w:b/>
                <w:i/>
                <w:color w:val="000000" w:themeColor="text1"/>
                <w:sz w:val="16"/>
                <w:szCs w:val="20"/>
              </w:rPr>
              <w:t>Impatti attesi:</w:t>
            </w:r>
          </w:p>
          <w:p w14:paraId="64216D44" w14:textId="015A9E6B" w:rsidR="00D368F1" w:rsidRPr="00CD622B" w:rsidRDefault="00D368F1"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Sensibilizzazione del personale sul “conflitto di interessi”</w:t>
            </w:r>
          </w:p>
          <w:p w14:paraId="7169BBD1" w14:textId="77777777" w:rsidR="00D368F1" w:rsidRPr="00CD622B" w:rsidRDefault="00D368F1"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lastRenderedPageBreak/>
              <w:t>Rafforzamento dei controlli</w:t>
            </w:r>
          </w:p>
        </w:tc>
      </w:tr>
    </w:tbl>
    <w:p w14:paraId="24B43A85" w14:textId="77777777" w:rsidR="00854B8C" w:rsidRPr="00CD622B" w:rsidRDefault="00854B8C" w:rsidP="00C96B64">
      <w:pPr>
        <w:spacing w:before="120" w:after="120"/>
        <w:jc w:val="both"/>
        <w:rPr>
          <w:b/>
          <w:bCs/>
          <w:color w:val="000000"/>
          <w:sz w:val="22"/>
          <w:szCs w:val="22"/>
        </w:rPr>
        <w:sectPr w:rsidR="00854B8C" w:rsidRPr="00CD622B" w:rsidSect="00E42D1D">
          <w:headerReference w:type="even" r:id="rId18"/>
          <w:headerReference w:type="default" r:id="rId19"/>
          <w:footerReference w:type="even" r:id="rId20"/>
          <w:footerReference w:type="default" r:id="rId21"/>
          <w:headerReference w:type="first" r:id="rId22"/>
          <w:footerReference w:type="first" r:id="rId23"/>
          <w:type w:val="continuous"/>
          <w:pgSz w:w="11910" w:h="16840" w:code="9"/>
          <w:pgMar w:top="1418" w:right="1418" w:bottom="1418" w:left="1418" w:header="754" w:footer="720" w:gutter="0"/>
          <w:cols w:space="720"/>
          <w:docGrid w:linePitch="326"/>
        </w:sectPr>
      </w:pPr>
    </w:p>
    <w:p w14:paraId="79B7256F" w14:textId="7ED43CAE" w:rsidR="00854B8C" w:rsidRPr="00CD622B" w:rsidRDefault="00854B8C" w:rsidP="00C96B64">
      <w:pPr>
        <w:pStyle w:val="Paragrafoelenco"/>
        <w:numPr>
          <w:ilvl w:val="0"/>
          <w:numId w:val="7"/>
        </w:numPr>
        <w:spacing w:before="120" w:after="120"/>
        <w:jc w:val="both"/>
        <w:rPr>
          <w:color w:val="008F4A"/>
          <w:sz w:val="22"/>
          <w:szCs w:val="22"/>
        </w:rPr>
      </w:pPr>
      <w:r w:rsidRPr="00CD622B">
        <w:rPr>
          <w:b/>
          <w:bCs/>
          <w:color w:val="008F4A"/>
          <w:sz w:val="22"/>
          <w:szCs w:val="22"/>
        </w:rPr>
        <w:t>Attività successiva alla cessazione del rapporto di lavoro dei dipendenti pubblici</w:t>
      </w:r>
      <w:bookmarkEnd w:id="54"/>
      <w:bookmarkEnd w:id="55"/>
      <w:r w:rsidRPr="00CD622B">
        <w:rPr>
          <w:b/>
          <w:bCs/>
          <w:color w:val="008F4A"/>
          <w:sz w:val="22"/>
          <w:szCs w:val="22"/>
        </w:rPr>
        <w:t xml:space="preserve"> (M6)</w:t>
      </w:r>
    </w:p>
    <w:p w14:paraId="3B2DE950" w14:textId="7095D012" w:rsidR="00854B8C" w:rsidRPr="00CD622B" w:rsidRDefault="00854B8C" w:rsidP="00854B8C">
      <w:pPr>
        <w:spacing w:before="120" w:after="120"/>
        <w:jc w:val="both"/>
        <w:rPr>
          <w:color w:val="000000"/>
          <w:sz w:val="22"/>
          <w:szCs w:val="22"/>
        </w:rPr>
      </w:pPr>
      <w:r w:rsidRPr="00CD622B">
        <w:rPr>
          <w:color w:val="000000"/>
          <w:sz w:val="22"/>
          <w:szCs w:val="22"/>
        </w:rPr>
        <w:t>Ai sensi dell’art. 53, comma 16-</w:t>
      </w:r>
      <w:r w:rsidRPr="00CD622B">
        <w:rPr>
          <w:i/>
          <w:color w:val="000000"/>
          <w:sz w:val="22"/>
          <w:szCs w:val="22"/>
        </w:rPr>
        <w:t>ter</w:t>
      </w:r>
      <w:r w:rsidRPr="00CD622B">
        <w:rPr>
          <w:color w:val="000000"/>
          <w:sz w:val="22"/>
          <w:szCs w:val="22"/>
        </w:rPr>
        <w:t xml:space="preserve">, D.Lgs. n. 165/2001 i dipendenti che, negli ultimi tre anni di servizio, hanno esercitato poteri autoritativi o negoziali per conto delle pubbliche amministrazioni di cui all’articolo 1, comma 2, non possono svolgere, nei tre anni successivi alla cessazione del rapporto di pubblico impiego, attività lavorativa o professionale presso i soggetti privati destinatari dell’attività della pubblica amministrazione svolta attraverso i medesimi poteri. </w:t>
      </w:r>
    </w:p>
    <w:p w14:paraId="559FDA60" w14:textId="3E5C454A" w:rsidR="00854B8C" w:rsidRPr="00CD622B" w:rsidRDefault="00854B8C" w:rsidP="00854B8C">
      <w:pPr>
        <w:spacing w:before="120" w:after="120"/>
        <w:jc w:val="both"/>
        <w:rPr>
          <w:color w:val="000000"/>
          <w:sz w:val="22"/>
          <w:szCs w:val="22"/>
        </w:rPr>
      </w:pPr>
      <w:r w:rsidRPr="00CD622B">
        <w:rPr>
          <w:color w:val="000000"/>
          <w:sz w:val="22"/>
          <w:szCs w:val="22"/>
        </w:rPr>
        <w:t>I contratti conclusi e gli incarichi conferiti in violazione di quanto previsto dal presente comma sono nulli ed è fatto divieto ai soggetti privati che li hanno conclusi o conferiti di contrattare con le pubbliche amministrazioni per i successivi tre anni con obbligo di restituzione dei compensi eventualmente percepiti e accertati ad essi riferiti</w:t>
      </w:r>
      <w:r w:rsidRPr="00CD622B">
        <w:rPr>
          <w:color w:val="000000"/>
          <w:sz w:val="22"/>
          <w:szCs w:val="22"/>
          <w:vertAlign w:val="superscript"/>
        </w:rPr>
        <w:footnoteReference w:id="6"/>
      </w:r>
      <w:r w:rsidRPr="00CD622B">
        <w:rPr>
          <w:color w:val="000000"/>
          <w:sz w:val="22"/>
          <w:szCs w:val="22"/>
        </w:rPr>
        <w:t>.</w:t>
      </w:r>
    </w:p>
    <w:p w14:paraId="6796840A" w14:textId="6B220A18" w:rsidR="00854B8C" w:rsidRPr="00CD622B" w:rsidRDefault="00854B8C" w:rsidP="00854B8C">
      <w:pPr>
        <w:spacing w:before="120" w:after="120"/>
        <w:jc w:val="both"/>
        <w:rPr>
          <w:i/>
          <w:color w:val="000000"/>
          <w:sz w:val="22"/>
          <w:szCs w:val="22"/>
        </w:rPr>
      </w:pPr>
      <w:r w:rsidRPr="00CD622B">
        <w:rPr>
          <w:color w:val="000000"/>
          <w:sz w:val="22"/>
          <w:szCs w:val="22"/>
        </w:rPr>
        <w:t xml:space="preserve">Inoltre, l’art. 21, del D.Lgs. 39/2013 stabilisce che </w:t>
      </w:r>
      <w:r w:rsidRPr="00CD622B">
        <w:rPr>
          <w:i/>
          <w:color w:val="000000"/>
          <w:sz w:val="22"/>
          <w:szCs w:val="22"/>
        </w:rPr>
        <w:t>“Ai soli fini dell'applicazione dei divieti di cui al comma 16-ter dell'articolo 53 del decreto legislativo 30 marzo 2001, n. 165, e successive modificazioni, sono considerati dipendenti delle pubbliche amministrazioni anche i soggetti titolari di uno degli incarichi di cui al presente decreto, ivi compresi i soggetti esterni con i quali l'amministrazione, l'ente pubblico o l'ente di diritto privato in controllo pubblico stabilisce un rapporto di lavoro, subordin</w:t>
      </w:r>
      <w:r w:rsidR="00F81BCE" w:rsidRPr="00CD622B">
        <w:rPr>
          <w:i/>
          <w:color w:val="000000"/>
          <w:sz w:val="22"/>
          <w:szCs w:val="22"/>
        </w:rPr>
        <w:t>a</w:t>
      </w:r>
      <w:r w:rsidRPr="00CD622B">
        <w:rPr>
          <w:i/>
          <w:color w:val="000000"/>
          <w:sz w:val="22"/>
          <w:szCs w:val="22"/>
        </w:rPr>
        <w:t>to o autonomo. Tali divieti si applicano a far data dalla cessazione dell'incarico”.</w:t>
      </w:r>
    </w:p>
    <w:p w14:paraId="071AA859" w14:textId="13EA2891" w:rsidR="00854B8C" w:rsidRPr="00CD622B" w:rsidRDefault="00854B8C" w:rsidP="00854B8C">
      <w:pPr>
        <w:spacing w:before="120" w:after="120"/>
        <w:jc w:val="both"/>
        <w:rPr>
          <w:color w:val="000000"/>
          <w:sz w:val="22"/>
          <w:szCs w:val="22"/>
        </w:rPr>
      </w:pPr>
      <w:r w:rsidRPr="00CD622B">
        <w:rPr>
          <w:color w:val="000000"/>
          <w:sz w:val="22"/>
          <w:szCs w:val="22"/>
        </w:rPr>
        <w:t>In merito, l’A.N.AC. ha altresì precisato che i dipendenti con poteri autoritativi e negoziali, cui fa riferimento l’art. 53, comma 16-</w:t>
      </w:r>
      <w:r w:rsidRPr="00CD622B">
        <w:rPr>
          <w:i/>
          <w:color w:val="000000"/>
          <w:sz w:val="22"/>
          <w:szCs w:val="22"/>
        </w:rPr>
        <w:t>ter</w:t>
      </w:r>
      <w:r w:rsidRPr="00CD622B">
        <w:rPr>
          <w:color w:val="000000"/>
          <w:sz w:val="22"/>
          <w:szCs w:val="22"/>
        </w:rPr>
        <w:t xml:space="preserve"> del D.lgs. n. 165/2001, sono i soggetti che esercitano concretamente ed effettivamente, per conto della Pubblica Amministrazione / Ente di appartenenza, i predetti poteri e, dunque, i soggetti che emanano provvedimenti amministrativi per conto dell’Ente e perfezionano negozi giuridici attraverso la stipula di contratti in rappresentanza giuridica ed economica dell’ente (a titolo esemplificativo, i dirigenti e coloro che svolgono incarichi dirigenziali, ad es. ai sensi dell’art. 19, comma 6 del d.lgs. 165/2001 o, negli enti locali, ai sensi dell’art. 110 del d.lgs. 267/2000, nonché coloro i quali esercitano funzioni apicali o ai quali sono stati conferite specifiche deleghe di rappresentanza all’esterno dell’ente)</w:t>
      </w:r>
      <w:r w:rsidRPr="00CD622B">
        <w:rPr>
          <w:color w:val="000000"/>
          <w:sz w:val="22"/>
          <w:szCs w:val="22"/>
          <w:vertAlign w:val="superscript"/>
        </w:rPr>
        <w:footnoteReference w:id="7"/>
      </w:r>
      <w:r w:rsidRPr="00CD622B">
        <w:rPr>
          <w:color w:val="000000"/>
          <w:sz w:val="22"/>
          <w:szCs w:val="22"/>
        </w:rPr>
        <w:t>.</w:t>
      </w:r>
    </w:p>
    <w:p w14:paraId="24B91C26" w14:textId="77777777" w:rsidR="00854B8C" w:rsidRPr="00CD622B" w:rsidRDefault="00854B8C" w:rsidP="00854B8C">
      <w:pPr>
        <w:spacing w:before="120" w:after="120"/>
        <w:jc w:val="both"/>
        <w:rPr>
          <w:color w:val="000000"/>
          <w:sz w:val="22"/>
          <w:szCs w:val="22"/>
        </w:rPr>
      </w:pPr>
      <w:r w:rsidRPr="00CD622B">
        <w:rPr>
          <w:color w:val="000000"/>
          <w:sz w:val="22"/>
          <w:szCs w:val="22"/>
        </w:rPr>
        <w:t>In merito alla disposizione citata occorre precisare che:</w:t>
      </w:r>
    </w:p>
    <w:p w14:paraId="13AF7051" w14:textId="7C939D26" w:rsidR="00854B8C" w:rsidRPr="00CD622B" w:rsidRDefault="00854B8C" w:rsidP="009D598A">
      <w:pPr>
        <w:pStyle w:val="Paragrafoelenco"/>
        <w:numPr>
          <w:ilvl w:val="1"/>
          <w:numId w:val="17"/>
        </w:numPr>
        <w:spacing w:before="120" w:after="120"/>
        <w:contextualSpacing w:val="0"/>
        <w:jc w:val="both"/>
        <w:rPr>
          <w:i/>
          <w:color w:val="000000"/>
          <w:sz w:val="22"/>
          <w:szCs w:val="22"/>
        </w:rPr>
      </w:pPr>
      <w:r w:rsidRPr="00CD622B">
        <w:rPr>
          <w:i/>
          <w:color w:val="000000"/>
          <w:sz w:val="22"/>
          <w:szCs w:val="22"/>
        </w:rPr>
        <w:t xml:space="preserve">“L’art. 53, co. 16 ter, del d.lgs. n. 165 del 2001, introdotto dall’art. 1, co. 42 e 43, della legge n. 190 del 2012, non si applica nei confronti dei dipendenti assunti prima dell’entrata in vigore della citata legge, ferma restando l’opportunità che il dipendente si astenga dal rappresentare gli interessi del nuovo datore di lavoro presso l’ufficio dell’amministrazione di provenienza” </w:t>
      </w:r>
      <w:r w:rsidRPr="00CD622B">
        <w:rPr>
          <w:color w:val="000000"/>
          <w:sz w:val="22"/>
          <w:szCs w:val="22"/>
        </w:rPr>
        <w:t>(cfr. FAQ A.N.AC. Anticorruzione, n. 2.6);</w:t>
      </w:r>
    </w:p>
    <w:p w14:paraId="2DAD1A7D" w14:textId="7A6B15CA" w:rsidR="00854B8C" w:rsidRPr="00CD622B" w:rsidRDefault="00854B8C" w:rsidP="009D598A">
      <w:pPr>
        <w:pStyle w:val="Paragrafoelenco"/>
        <w:numPr>
          <w:ilvl w:val="1"/>
          <w:numId w:val="17"/>
        </w:numPr>
        <w:spacing w:before="120" w:after="120"/>
        <w:contextualSpacing w:val="0"/>
        <w:jc w:val="both"/>
        <w:rPr>
          <w:i/>
          <w:color w:val="000000"/>
          <w:sz w:val="22"/>
          <w:szCs w:val="22"/>
        </w:rPr>
      </w:pPr>
      <w:r w:rsidRPr="00CD622B">
        <w:rPr>
          <w:i/>
          <w:color w:val="000000"/>
          <w:sz w:val="22"/>
          <w:szCs w:val="22"/>
        </w:rPr>
        <w:t xml:space="preserve">“Le prescrizioni ed i divieti contenuti nell’art. 53, comma 16-ter, del d.lgs. 165/2001, che fissa la regola del c.d. pantouflage, trovano applicazione non solo ai dipendenti che esercitano i poteri autoritativi e negoziali per conto della PA, ma anche ai dipendenti che – pur non esercitando concretamente ed effettivamente tali poteri – sono tuttavia competenti ad elaborare atti endo-procedimentali obbligatori (pareri, certificazioni, perizie) che incidono in maniera determinante sul contenuto del provvedimento finale, ancorché redatto e sottoscritto dal funzionario competente” </w:t>
      </w:r>
      <w:r w:rsidRPr="00CD622B">
        <w:rPr>
          <w:color w:val="000000"/>
          <w:sz w:val="22"/>
          <w:szCs w:val="22"/>
        </w:rPr>
        <w:t>(cfr. Orientamento A.N.AC. n. 24/2015).</w:t>
      </w:r>
    </w:p>
    <w:p w14:paraId="59E6C29D" w14:textId="64BA7602" w:rsidR="00854B8C" w:rsidRPr="00CD622B" w:rsidRDefault="00854B8C" w:rsidP="00854B8C">
      <w:pPr>
        <w:spacing w:before="120" w:after="120"/>
        <w:jc w:val="both"/>
        <w:rPr>
          <w:color w:val="000000"/>
          <w:sz w:val="22"/>
          <w:szCs w:val="22"/>
        </w:rPr>
      </w:pPr>
      <w:r w:rsidRPr="00CD622B">
        <w:rPr>
          <w:color w:val="000000"/>
          <w:sz w:val="22"/>
          <w:szCs w:val="22"/>
        </w:rPr>
        <w:t xml:space="preserve">Inoltre, nei bandi di gara o negli atti prodromici agli affidamenti di contratti pubblici, anche mediante procedura negoziata, è inserita apposita clausola che preveda la non ammissibilità alla partecipazione alla gara di concorrenti che si trovino nelle condizioni di cui all’art. 53, co. 16-ter, del D.Lgs. n. 165/2001. </w:t>
      </w:r>
    </w:p>
    <w:p w14:paraId="604E14E6" w14:textId="6195BC3D" w:rsidR="00D967ED" w:rsidRPr="00CD622B" w:rsidRDefault="00D967ED" w:rsidP="00854B8C">
      <w:pPr>
        <w:spacing w:before="120" w:after="120"/>
        <w:jc w:val="both"/>
        <w:rPr>
          <w:color w:val="000000"/>
          <w:sz w:val="22"/>
          <w:szCs w:val="22"/>
        </w:rPr>
      </w:pPr>
      <w:r w:rsidRPr="00CD622B">
        <w:rPr>
          <w:color w:val="000000"/>
          <w:sz w:val="22"/>
          <w:szCs w:val="22"/>
        </w:rPr>
        <w:lastRenderedPageBreak/>
        <w:t>Di recente l’Autorità, con la Delibera n. 493 del 25 settembre 2024, ha predisposto le Linee Guida tema di c.d. “divieto di pantouflage”. Con tale delibera l’A.N.AC. fornisce indirizzi interpretativi e operativi sui profili sostanziali e sanzionatori riguardanti il divieto di pantouflage allo scopo di affinare le indicazioni già elaborate in passato, orientando ancor meglio le amministrazioni/enti nella individuazione di misure di prevenzione del pantouflage.</w:t>
      </w:r>
    </w:p>
    <w:p w14:paraId="48636BCB" w14:textId="42BCAECF" w:rsidR="0047130E" w:rsidRPr="00CD622B" w:rsidRDefault="00AC1434" w:rsidP="00854B8C">
      <w:pPr>
        <w:spacing w:before="120" w:after="120"/>
        <w:jc w:val="both"/>
        <w:rPr>
          <w:color w:val="000000"/>
          <w:sz w:val="22"/>
          <w:szCs w:val="22"/>
        </w:rPr>
      </w:pPr>
      <w:r w:rsidRPr="00CD622B">
        <w:rPr>
          <w:color w:val="000000"/>
          <w:sz w:val="22"/>
          <w:szCs w:val="22"/>
        </w:rPr>
        <w:t xml:space="preserve">Al fine di garantire </w:t>
      </w:r>
      <w:r w:rsidR="0047130E" w:rsidRPr="00CD622B">
        <w:rPr>
          <w:color w:val="000000"/>
          <w:sz w:val="22"/>
          <w:szCs w:val="22"/>
        </w:rPr>
        <w:t xml:space="preserve">una maggiore </w:t>
      </w:r>
      <w:r w:rsidRPr="00CD622B">
        <w:rPr>
          <w:color w:val="000000"/>
          <w:sz w:val="22"/>
          <w:szCs w:val="22"/>
        </w:rPr>
        <w:t xml:space="preserve">applicazione della disciplina del pantouflage FOM valuta anche il recente </w:t>
      </w:r>
      <w:r w:rsidR="00CD3AA2" w:rsidRPr="00CD622B">
        <w:rPr>
          <w:color w:val="000000"/>
          <w:sz w:val="22"/>
          <w:szCs w:val="22"/>
        </w:rPr>
        <w:t>parere</w:t>
      </w:r>
      <w:r w:rsidRPr="00CD622B">
        <w:rPr>
          <w:color w:val="000000"/>
          <w:sz w:val="22"/>
          <w:szCs w:val="22"/>
        </w:rPr>
        <w:t xml:space="preserve"> dell’A.N.AC. che, sebbene interessi le società in controllo pubblico, presenta elementi di interesse. </w:t>
      </w:r>
    </w:p>
    <w:p w14:paraId="520E8BF7" w14:textId="7328928F" w:rsidR="0047130E" w:rsidRPr="00CD622B" w:rsidRDefault="0047130E" w:rsidP="0047130E">
      <w:pPr>
        <w:spacing w:before="120" w:after="120"/>
        <w:jc w:val="both"/>
        <w:rPr>
          <w:color w:val="000000"/>
          <w:sz w:val="22"/>
          <w:szCs w:val="22"/>
        </w:rPr>
      </w:pPr>
      <w:r w:rsidRPr="00CD622B">
        <w:rPr>
          <w:color w:val="000000"/>
          <w:sz w:val="22"/>
          <w:szCs w:val="22"/>
        </w:rPr>
        <w:t>Con il Parere del 28 novembre 2024 l’Autorità</w:t>
      </w:r>
      <w:r w:rsidR="00AC1434" w:rsidRPr="00CD622B">
        <w:rPr>
          <w:color w:val="000000"/>
          <w:sz w:val="22"/>
          <w:szCs w:val="22"/>
        </w:rPr>
        <w:t xml:space="preserve">, infatti, </w:t>
      </w:r>
      <w:r w:rsidRPr="00CD622B">
        <w:rPr>
          <w:color w:val="000000"/>
          <w:sz w:val="22"/>
          <w:szCs w:val="22"/>
        </w:rPr>
        <w:t xml:space="preserve">è nuovamente intervenuta sull’ambito di applicazione dell’art. 53, co. 16-ter del D.Lgs. 165/2001, in risposta ad una richiesta di parere formulata da una società sull’assunzione di un dipendente quadro in forza ad una società a controllo pubblico che funge da stazione appaltante della stessa Società. </w:t>
      </w:r>
    </w:p>
    <w:p w14:paraId="3CCFFCF8" w14:textId="768B5B3A" w:rsidR="0047130E" w:rsidRPr="00CD622B" w:rsidRDefault="0047130E" w:rsidP="0047130E">
      <w:pPr>
        <w:spacing w:before="120" w:after="120"/>
        <w:jc w:val="both"/>
        <w:rPr>
          <w:color w:val="000000"/>
          <w:sz w:val="22"/>
          <w:szCs w:val="22"/>
        </w:rPr>
      </w:pPr>
      <w:r w:rsidRPr="00CD622B">
        <w:rPr>
          <w:color w:val="000000"/>
          <w:sz w:val="22"/>
          <w:szCs w:val="22"/>
        </w:rPr>
        <w:t>Secondo l’interpretazione dell’Autorità per il dipendente assunto come quadro, che però svolge funzioni equiparabili a quelle dirigenziali nel settore gas-acqua, risulta applicabile il divieto di pantouflage di cui all'art. 53, comma 16-ter, d.lgs. 165/2001</w:t>
      </w:r>
      <w:r w:rsidR="00AC1434" w:rsidRPr="00CD622B">
        <w:rPr>
          <w:color w:val="000000"/>
          <w:sz w:val="22"/>
          <w:szCs w:val="22"/>
        </w:rPr>
        <w:t>.</w:t>
      </w:r>
    </w:p>
    <w:p w14:paraId="6A18F073" w14:textId="1C04A3A3" w:rsidR="00F81BCE" w:rsidRPr="00CD622B" w:rsidRDefault="00F81BCE" w:rsidP="00F81BCE">
      <w:pPr>
        <w:tabs>
          <w:tab w:val="left" w:pos="9781"/>
        </w:tabs>
        <w:snapToGrid w:val="0"/>
        <w:spacing w:before="120" w:after="120"/>
        <w:jc w:val="both"/>
        <w:rPr>
          <w:color w:val="000000" w:themeColor="text1"/>
          <w:sz w:val="22"/>
          <w:szCs w:val="22"/>
        </w:rPr>
      </w:pPr>
      <w:r w:rsidRPr="00CD622B">
        <w:rPr>
          <w:color w:val="000000" w:themeColor="text1"/>
          <w:sz w:val="22"/>
          <w:szCs w:val="22"/>
        </w:rPr>
        <w:t xml:space="preserve">In attuazione di quanto precede, </w:t>
      </w:r>
      <w:r w:rsidR="00695D61" w:rsidRPr="00CD622B">
        <w:rPr>
          <w:color w:val="000000" w:themeColor="text1"/>
          <w:sz w:val="22"/>
          <w:szCs w:val="22"/>
        </w:rPr>
        <w:t>FOM</w:t>
      </w:r>
      <w:r w:rsidRPr="00CD622B">
        <w:rPr>
          <w:color w:val="000000" w:themeColor="text1"/>
          <w:sz w:val="22"/>
          <w:szCs w:val="22"/>
        </w:rPr>
        <w:t>:</w:t>
      </w:r>
    </w:p>
    <w:p w14:paraId="67A91590" w14:textId="69DF7B34" w:rsidR="00115C9A" w:rsidRPr="00CD622B" w:rsidRDefault="00F81BCE" w:rsidP="009D598A">
      <w:pPr>
        <w:pStyle w:val="Paragrafoelenco"/>
        <w:numPr>
          <w:ilvl w:val="1"/>
          <w:numId w:val="17"/>
        </w:numPr>
        <w:spacing w:before="120" w:after="120"/>
        <w:contextualSpacing w:val="0"/>
        <w:jc w:val="both"/>
        <w:rPr>
          <w:color w:val="000000" w:themeColor="text1"/>
          <w:sz w:val="22"/>
          <w:szCs w:val="22"/>
        </w:rPr>
      </w:pPr>
      <w:r w:rsidRPr="00CD622B">
        <w:rPr>
          <w:color w:val="000000" w:themeColor="text1"/>
          <w:sz w:val="22"/>
          <w:szCs w:val="22"/>
        </w:rPr>
        <w:t>richiede ai soggetti titolari dei poteri in questione (poteri autoritativi o negoziali</w:t>
      </w:r>
      <w:r w:rsidR="00695D61" w:rsidRPr="00CD622B">
        <w:rPr>
          <w:color w:val="000000" w:themeColor="text1"/>
          <w:sz w:val="22"/>
          <w:szCs w:val="22"/>
        </w:rPr>
        <w:t>)</w:t>
      </w:r>
      <w:r w:rsidRPr="00CD622B">
        <w:rPr>
          <w:color w:val="000000" w:themeColor="text1"/>
          <w:sz w:val="22"/>
          <w:szCs w:val="22"/>
        </w:rPr>
        <w:t xml:space="preserve"> di rendere apposita dichiarazione agli effetti dell’art. 53, comma 16-</w:t>
      </w:r>
      <w:r w:rsidRPr="00CD622B">
        <w:rPr>
          <w:i/>
          <w:color w:val="000000" w:themeColor="text1"/>
          <w:sz w:val="22"/>
          <w:szCs w:val="22"/>
        </w:rPr>
        <w:t>ter</w:t>
      </w:r>
      <w:r w:rsidRPr="00CD622B">
        <w:rPr>
          <w:color w:val="000000" w:themeColor="text1"/>
          <w:sz w:val="22"/>
          <w:szCs w:val="22"/>
        </w:rPr>
        <w:t xml:space="preserve">, del D.Lgs. 165/2001, per ciò che concerne il cd. </w:t>
      </w:r>
      <w:r w:rsidRPr="00CD622B">
        <w:rPr>
          <w:i/>
          <w:color w:val="000000" w:themeColor="text1"/>
          <w:sz w:val="22"/>
          <w:szCs w:val="22"/>
        </w:rPr>
        <w:t>revolving doors</w:t>
      </w:r>
      <w:r w:rsidRPr="00CD622B">
        <w:rPr>
          <w:color w:val="000000" w:themeColor="text1"/>
          <w:sz w:val="22"/>
          <w:szCs w:val="22"/>
        </w:rPr>
        <w:t xml:space="preserve"> per attività successiva;</w:t>
      </w:r>
    </w:p>
    <w:p w14:paraId="4B5CB502" w14:textId="77777777" w:rsidR="00115C9A" w:rsidRPr="00CD622B" w:rsidRDefault="00F81BCE" w:rsidP="009D598A">
      <w:pPr>
        <w:pStyle w:val="Paragrafoelenco"/>
        <w:numPr>
          <w:ilvl w:val="1"/>
          <w:numId w:val="17"/>
        </w:numPr>
        <w:spacing w:before="120" w:after="120"/>
        <w:contextualSpacing w:val="0"/>
        <w:jc w:val="both"/>
        <w:rPr>
          <w:color w:val="000000" w:themeColor="text1"/>
          <w:sz w:val="22"/>
          <w:szCs w:val="22"/>
        </w:rPr>
      </w:pPr>
      <w:r w:rsidRPr="00CD622B">
        <w:rPr>
          <w:color w:val="000000" w:themeColor="text1"/>
          <w:sz w:val="22"/>
          <w:szCs w:val="22"/>
        </w:rPr>
        <w:t>effettua, a cura del RPCT, e in aderenza al modello operativo raccomandato dal P.N.A. 2022, le verifiche puntuali sui soggetti interessati dal divieto, mediante accesso alle banche dati a disposizione dell’Ente, all’uopo redigendo apposito verbale di verifica;</w:t>
      </w:r>
    </w:p>
    <w:p w14:paraId="1FA53C3C" w14:textId="54EE0C5A" w:rsidR="00854B8C" w:rsidRPr="00CD622B" w:rsidRDefault="00F81BCE" w:rsidP="009D598A">
      <w:pPr>
        <w:pStyle w:val="Paragrafoelenco"/>
        <w:numPr>
          <w:ilvl w:val="1"/>
          <w:numId w:val="17"/>
        </w:numPr>
        <w:spacing w:before="120" w:after="120"/>
        <w:contextualSpacing w:val="0"/>
        <w:jc w:val="both"/>
        <w:rPr>
          <w:color w:val="000000" w:themeColor="text1"/>
          <w:sz w:val="22"/>
          <w:szCs w:val="22"/>
        </w:rPr>
      </w:pPr>
      <w:r w:rsidRPr="00CD622B">
        <w:rPr>
          <w:color w:val="000000" w:themeColor="text1"/>
          <w:sz w:val="22"/>
          <w:szCs w:val="22"/>
        </w:rPr>
        <w:t>segnala, a cura del RPCT, all’A.N.AC. e alle ulteriori Autorità competente le ipotesi di violazione del divieto, come riscontrate in sede di verifica.</w:t>
      </w:r>
    </w:p>
    <w:p w14:paraId="1AE6E297" w14:textId="77777777" w:rsidR="00F81BCE" w:rsidRPr="00CD622B" w:rsidRDefault="00F81BCE" w:rsidP="00F81BCE">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t>Sintesi schematica della misura</w:t>
      </w:r>
    </w:p>
    <w:tbl>
      <w:tblPr>
        <w:tblW w:w="0" w:type="auto"/>
        <w:tblInd w:w="108"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749"/>
        <w:gridCol w:w="1677"/>
        <w:gridCol w:w="1421"/>
        <w:gridCol w:w="1195"/>
        <w:gridCol w:w="1411"/>
        <w:gridCol w:w="1483"/>
      </w:tblGrid>
      <w:tr w:rsidR="00F81BCE" w:rsidRPr="00CD622B" w14:paraId="201F99D6" w14:textId="77777777" w:rsidTr="0023016B">
        <w:trPr>
          <w:trHeight w:val="687"/>
        </w:trPr>
        <w:tc>
          <w:tcPr>
            <w:tcW w:w="1970" w:type="dxa"/>
            <w:shd w:val="clear" w:color="auto" w:fill="008F4A"/>
            <w:vAlign w:val="center"/>
          </w:tcPr>
          <w:p w14:paraId="268F6C03"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861" w:type="dxa"/>
            <w:shd w:val="clear" w:color="auto" w:fill="008F4A"/>
            <w:vAlign w:val="center"/>
          </w:tcPr>
          <w:p w14:paraId="672F688F"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483" w:type="dxa"/>
            <w:shd w:val="clear" w:color="auto" w:fill="008F4A"/>
            <w:vAlign w:val="center"/>
          </w:tcPr>
          <w:p w14:paraId="20CB1C01"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268" w:type="dxa"/>
            <w:shd w:val="clear" w:color="auto" w:fill="008F4A"/>
            <w:vAlign w:val="center"/>
          </w:tcPr>
          <w:p w14:paraId="2AFE14FA"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473" w:type="dxa"/>
            <w:shd w:val="clear" w:color="auto" w:fill="008F4A"/>
            <w:vAlign w:val="center"/>
          </w:tcPr>
          <w:p w14:paraId="707780A7"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584" w:type="dxa"/>
            <w:shd w:val="clear" w:color="auto" w:fill="008F4A"/>
            <w:vAlign w:val="center"/>
          </w:tcPr>
          <w:p w14:paraId="338F6B99"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F81BCE" w:rsidRPr="00CD622B" w14:paraId="2F7D4DE8" w14:textId="77777777" w:rsidTr="0023016B">
        <w:trPr>
          <w:trHeight w:val="1106"/>
        </w:trPr>
        <w:tc>
          <w:tcPr>
            <w:tcW w:w="1970" w:type="dxa"/>
            <w:vMerge w:val="restart"/>
            <w:shd w:val="clear" w:color="auto" w:fill="FFFFFF"/>
            <w:vAlign w:val="center"/>
          </w:tcPr>
          <w:p w14:paraId="775D64A1" w14:textId="77777777" w:rsidR="00F81BCE" w:rsidRPr="00CD622B" w:rsidRDefault="00F81BCE" w:rsidP="00E0080D">
            <w:pPr>
              <w:autoSpaceDE w:val="0"/>
              <w:autoSpaceDN w:val="0"/>
              <w:adjustRightInd w:val="0"/>
              <w:snapToGrid w:val="0"/>
              <w:spacing w:before="120" w:after="120"/>
              <w:jc w:val="center"/>
              <w:rPr>
                <w:b/>
                <w:color w:val="000000" w:themeColor="text1"/>
                <w:sz w:val="16"/>
                <w:szCs w:val="20"/>
              </w:rPr>
            </w:pPr>
            <w:r w:rsidRPr="00CD622B">
              <w:rPr>
                <w:b/>
                <w:color w:val="000000" w:themeColor="text1"/>
                <w:sz w:val="16"/>
                <w:szCs w:val="20"/>
              </w:rPr>
              <w:t>Attività successiva alla cessazione del rapporto di lavoro (</w:t>
            </w:r>
            <w:r w:rsidRPr="00CD622B">
              <w:rPr>
                <w:b/>
                <w:i/>
                <w:color w:val="000000" w:themeColor="text1"/>
                <w:sz w:val="16"/>
                <w:szCs w:val="20"/>
              </w:rPr>
              <w:t>Pantouflage</w:t>
            </w:r>
            <w:r w:rsidRPr="00CD622B">
              <w:rPr>
                <w:b/>
                <w:color w:val="000000" w:themeColor="text1"/>
                <w:sz w:val="16"/>
                <w:szCs w:val="20"/>
              </w:rPr>
              <w:t xml:space="preserve"> / </w:t>
            </w:r>
            <w:r w:rsidRPr="00CD622B">
              <w:rPr>
                <w:b/>
                <w:i/>
                <w:color w:val="000000" w:themeColor="text1"/>
                <w:sz w:val="16"/>
                <w:szCs w:val="20"/>
              </w:rPr>
              <w:t>Revolving doors</w:t>
            </w:r>
            <w:r w:rsidRPr="00CD622B">
              <w:rPr>
                <w:b/>
                <w:color w:val="000000" w:themeColor="text1"/>
                <w:sz w:val="16"/>
                <w:szCs w:val="20"/>
              </w:rPr>
              <w:t>)</w:t>
            </w:r>
          </w:p>
        </w:tc>
        <w:tc>
          <w:tcPr>
            <w:tcW w:w="1861" w:type="dxa"/>
            <w:shd w:val="clear" w:color="auto" w:fill="FFFFFF"/>
          </w:tcPr>
          <w:p w14:paraId="54EA760A" w14:textId="68B6B62C"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Adeguamento atti di conferimento di incarico di consulenza</w:t>
            </w:r>
          </w:p>
        </w:tc>
        <w:tc>
          <w:tcPr>
            <w:tcW w:w="1483" w:type="dxa"/>
            <w:vMerge w:val="restart"/>
            <w:shd w:val="clear" w:color="auto" w:fill="FFFFFF"/>
            <w:vAlign w:val="center"/>
          </w:tcPr>
          <w:p w14:paraId="41BF39B8" w14:textId="77777777" w:rsidR="00F81BCE" w:rsidRPr="00CD622B" w:rsidRDefault="00F81BCE"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RPCT</w:t>
            </w:r>
          </w:p>
          <w:p w14:paraId="60162ABF" w14:textId="77777777" w:rsidR="00F81BCE" w:rsidRPr="00CD622B" w:rsidRDefault="00F81BCE" w:rsidP="00E0080D">
            <w:pPr>
              <w:autoSpaceDE w:val="0"/>
              <w:autoSpaceDN w:val="0"/>
              <w:adjustRightInd w:val="0"/>
              <w:snapToGrid w:val="0"/>
              <w:spacing w:before="120" w:after="120"/>
              <w:jc w:val="center"/>
              <w:rPr>
                <w:color w:val="000000" w:themeColor="text1"/>
                <w:sz w:val="16"/>
                <w:szCs w:val="20"/>
              </w:rPr>
            </w:pPr>
          </w:p>
        </w:tc>
        <w:tc>
          <w:tcPr>
            <w:tcW w:w="1268" w:type="dxa"/>
            <w:shd w:val="clear" w:color="auto" w:fill="FFFFFF"/>
          </w:tcPr>
          <w:p w14:paraId="4D72D899" w14:textId="32380542"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Entro dicembre 202</w:t>
            </w:r>
            <w:r w:rsidR="00FB4671" w:rsidRPr="00CD622B">
              <w:rPr>
                <w:color w:val="000000" w:themeColor="text1"/>
                <w:sz w:val="16"/>
                <w:szCs w:val="20"/>
              </w:rPr>
              <w:t>5</w:t>
            </w:r>
          </w:p>
        </w:tc>
        <w:tc>
          <w:tcPr>
            <w:tcW w:w="1473" w:type="dxa"/>
            <w:shd w:val="clear" w:color="auto" w:fill="FFFFFF"/>
          </w:tcPr>
          <w:p w14:paraId="49EC3F0C"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Aggiornamento degli atti standard</w:t>
            </w:r>
          </w:p>
        </w:tc>
        <w:tc>
          <w:tcPr>
            <w:tcW w:w="1584" w:type="dxa"/>
            <w:vMerge w:val="restart"/>
            <w:shd w:val="clear" w:color="auto" w:fill="FFFFFF"/>
          </w:tcPr>
          <w:p w14:paraId="073B848E" w14:textId="77777777" w:rsidR="00F81BCE" w:rsidRPr="00CD622B" w:rsidRDefault="00F81BCE"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Valore atteso:</w:t>
            </w:r>
          </w:p>
          <w:p w14:paraId="11590338" w14:textId="77777777" w:rsidR="00F81BCE" w:rsidRPr="00CD622B" w:rsidRDefault="00F81BCE" w:rsidP="00E0080D">
            <w:pPr>
              <w:autoSpaceDE w:val="0"/>
              <w:autoSpaceDN w:val="0"/>
              <w:adjustRightInd w:val="0"/>
              <w:snapToGrid w:val="0"/>
              <w:spacing w:before="120" w:after="120"/>
              <w:rPr>
                <w:i/>
                <w:color w:val="000000" w:themeColor="text1"/>
                <w:sz w:val="16"/>
                <w:szCs w:val="20"/>
              </w:rPr>
            </w:pPr>
            <w:r w:rsidRPr="00CD622B">
              <w:rPr>
                <w:i/>
                <w:color w:val="000000" w:themeColor="text1"/>
                <w:sz w:val="16"/>
                <w:szCs w:val="20"/>
              </w:rPr>
              <w:t>100%</w:t>
            </w:r>
          </w:p>
          <w:p w14:paraId="2A145507" w14:textId="77777777" w:rsidR="00F81BCE" w:rsidRPr="00CD622B" w:rsidRDefault="00F81BCE" w:rsidP="00E0080D">
            <w:pPr>
              <w:autoSpaceDE w:val="0"/>
              <w:autoSpaceDN w:val="0"/>
              <w:adjustRightInd w:val="0"/>
              <w:snapToGrid w:val="0"/>
              <w:spacing w:before="120" w:after="120"/>
              <w:rPr>
                <w:color w:val="000000" w:themeColor="text1"/>
                <w:sz w:val="16"/>
                <w:szCs w:val="20"/>
              </w:rPr>
            </w:pPr>
          </w:p>
          <w:p w14:paraId="690EAD74" w14:textId="77777777" w:rsidR="00F81BCE" w:rsidRPr="00CD622B" w:rsidRDefault="00F81BCE"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 xml:space="preserve">Impatti attesi: </w:t>
            </w:r>
          </w:p>
          <w:p w14:paraId="5C9554A6" w14:textId="00A9384C" w:rsidR="00F81BCE" w:rsidRPr="00CD622B" w:rsidRDefault="00F81BCE" w:rsidP="00E0080D">
            <w:pPr>
              <w:autoSpaceDE w:val="0"/>
              <w:autoSpaceDN w:val="0"/>
              <w:adjustRightInd w:val="0"/>
              <w:snapToGrid w:val="0"/>
              <w:spacing w:before="120" w:after="120"/>
              <w:rPr>
                <w:i/>
                <w:color w:val="000000" w:themeColor="text1"/>
                <w:sz w:val="16"/>
                <w:szCs w:val="20"/>
              </w:rPr>
            </w:pPr>
            <w:r w:rsidRPr="00CD622B">
              <w:rPr>
                <w:color w:val="000000" w:themeColor="text1"/>
                <w:sz w:val="16"/>
                <w:szCs w:val="20"/>
              </w:rPr>
              <w:t xml:space="preserve">Rafforzamento dei controlli tesi al presidio della misura del </w:t>
            </w:r>
            <w:r w:rsidRPr="00CD622B">
              <w:rPr>
                <w:i/>
                <w:color w:val="000000" w:themeColor="text1"/>
                <w:sz w:val="16"/>
                <w:szCs w:val="20"/>
              </w:rPr>
              <w:t>pantouflage / revolving doors</w:t>
            </w:r>
          </w:p>
          <w:p w14:paraId="67DD4A6E"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Identificazione di eventuali violazioni</w:t>
            </w:r>
          </w:p>
        </w:tc>
      </w:tr>
      <w:tr w:rsidR="00F81BCE" w:rsidRPr="00CD622B" w14:paraId="7A8B3352" w14:textId="77777777" w:rsidTr="0023016B">
        <w:trPr>
          <w:trHeight w:val="1044"/>
        </w:trPr>
        <w:tc>
          <w:tcPr>
            <w:tcW w:w="1970" w:type="dxa"/>
            <w:vMerge/>
            <w:shd w:val="clear" w:color="auto" w:fill="FFFFFF"/>
          </w:tcPr>
          <w:p w14:paraId="75227EFE" w14:textId="77777777" w:rsidR="00F81BCE" w:rsidRPr="00CD622B" w:rsidRDefault="00F81BCE" w:rsidP="00E0080D">
            <w:pPr>
              <w:autoSpaceDE w:val="0"/>
              <w:autoSpaceDN w:val="0"/>
              <w:adjustRightInd w:val="0"/>
              <w:snapToGrid w:val="0"/>
              <w:spacing w:before="120" w:after="120"/>
              <w:rPr>
                <w:b/>
                <w:color w:val="000000" w:themeColor="text1"/>
                <w:sz w:val="16"/>
                <w:szCs w:val="20"/>
              </w:rPr>
            </w:pPr>
          </w:p>
        </w:tc>
        <w:tc>
          <w:tcPr>
            <w:tcW w:w="1861" w:type="dxa"/>
            <w:shd w:val="clear" w:color="auto" w:fill="FFFFFF"/>
          </w:tcPr>
          <w:p w14:paraId="476EBB94"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Flussi informativi verso il RPCT relativamente alle irregolarità riscontrate</w:t>
            </w:r>
          </w:p>
        </w:tc>
        <w:tc>
          <w:tcPr>
            <w:tcW w:w="1483" w:type="dxa"/>
            <w:vMerge/>
            <w:shd w:val="clear" w:color="auto" w:fill="FFFFFF"/>
          </w:tcPr>
          <w:p w14:paraId="7E1EE66B" w14:textId="77777777" w:rsidR="00F81BCE" w:rsidRPr="00CD622B" w:rsidRDefault="00F81BCE" w:rsidP="00E0080D">
            <w:pPr>
              <w:autoSpaceDE w:val="0"/>
              <w:autoSpaceDN w:val="0"/>
              <w:adjustRightInd w:val="0"/>
              <w:snapToGrid w:val="0"/>
              <w:spacing w:before="120" w:after="120"/>
              <w:rPr>
                <w:color w:val="000000" w:themeColor="text1"/>
                <w:sz w:val="16"/>
                <w:szCs w:val="20"/>
              </w:rPr>
            </w:pPr>
          </w:p>
        </w:tc>
        <w:tc>
          <w:tcPr>
            <w:tcW w:w="1268" w:type="dxa"/>
            <w:shd w:val="clear" w:color="auto" w:fill="FFFFFF"/>
          </w:tcPr>
          <w:p w14:paraId="027A85EB"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Ad evento, tempestivo</w:t>
            </w:r>
          </w:p>
        </w:tc>
        <w:tc>
          <w:tcPr>
            <w:tcW w:w="1473" w:type="dxa"/>
            <w:shd w:val="clear" w:color="auto" w:fill="FFFFFF"/>
          </w:tcPr>
          <w:p w14:paraId="31704357"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Flussi informativi verso il RPCT relativi alle irregolarità riscontrate</w:t>
            </w:r>
          </w:p>
        </w:tc>
        <w:tc>
          <w:tcPr>
            <w:tcW w:w="1584" w:type="dxa"/>
            <w:vMerge/>
            <w:shd w:val="clear" w:color="auto" w:fill="FFFFFF"/>
          </w:tcPr>
          <w:p w14:paraId="3AD43893" w14:textId="77777777" w:rsidR="00F81BCE" w:rsidRPr="00CD622B" w:rsidRDefault="00F81BCE" w:rsidP="00E0080D">
            <w:pPr>
              <w:autoSpaceDE w:val="0"/>
              <w:autoSpaceDN w:val="0"/>
              <w:adjustRightInd w:val="0"/>
              <w:snapToGrid w:val="0"/>
              <w:spacing w:before="120" w:after="120"/>
              <w:rPr>
                <w:color w:val="000000" w:themeColor="text1"/>
                <w:sz w:val="16"/>
                <w:szCs w:val="20"/>
              </w:rPr>
            </w:pPr>
          </w:p>
        </w:tc>
      </w:tr>
      <w:tr w:rsidR="00F81BCE" w:rsidRPr="00CD622B" w14:paraId="0995E77A" w14:textId="77777777" w:rsidTr="0023016B">
        <w:trPr>
          <w:trHeight w:val="661"/>
        </w:trPr>
        <w:tc>
          <w:tcPr>
            <w:tcW w:w="1970" w:type="dxa"/>
            <w:vMerge/>
            <w:shd w:val="clear" w:color="auto" w:fill="FFFFFF"/>
          </w:tcPr>
          <w:p w14:paraId="493CBB69" w14:textId="77777777" w:rsidR="00F81BCE" w:rsidRPr="00CD622B" w:rsidRDefault="00F81BCE" w:rsidP="00E0080D">
            <w:pPr>
              <w:autoSpaceDE w:val="0"/>
              <w:autoSpaceDN w:val="0"/>
              <w:adjustRightInd w:val="0"/>
              <w:snapToGrid w:val="0"/>
              <w:spacing w:before="120" w:after="120"/>
              <w:rPr>
                <w:b/>
                <w:color w:val="000000" w:themeColor="text1"/>
                <w:sz w:val="16"/>
                <w:szCs w:val="20"/>
              </w:rPr>
            </w:pPr>
          </w:p>
        </w:tc>
        <w:tc>
          <w:tcPr>
            <w:tcW w:w="1861" w:type="dxa"/>
            <w:shd w:val="clear" w:color="auto" w:fill="FFFFFF"/>
          </w:tcPr>
          <w:p w14:paraId="39EE9744"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 xml:space="preserve">Acquisizione della dichiarazione di </w:t>
            </w:r>
            <w:r w:rsidRPr="00CD622B">
              <w:rPr>
                <w:i/>
                <w:color w:val="000000" w:themeColor="text1"/>
                <w:sz w:val="16"/>
                <w:szCs w:val="20"/>
              </w:rPr>
              <w:t>exit</w:t>
            </w:r>
          </w:p>
        </w:tc>
        <w:tc>
          <w:tcPr>
            <w:tcW w:w="1483" w:type="dxa"/>
            <w:vMerge/>
            <w:shd w:val="clear" w:color="auto" w:fill="FFFFFF"/>
          </w:tcPr>
          <w:p w14:paraId="112DE9AB" w14:textId="77777777" w:rsidR="00F81BCE" w:rsidRPr="00CD622B" w:rsidRDefault="00F81BCE" w:rsidP="00E0080D">
            <w:pPr>
              <w:autoSpaceDE w:val="0"/>
              <w:autoSpaceDN w:val="0"/>
              <w:adjustRightInd w:val="0"/>
              <w:snapToGrid w:val="0"/>
              <w:spacing w:before="120" w:after="120"/>
              <w:rPr>
                <w:color w:val="000000" w:themeColor="text1"/>
                <w:sz w:val="16"/>
                <w:szCs w:val="20"/>
              </w:rPr>
            </w:pPr>
          </w:p>
        </w:tc>
        <w:tc>
          <w:tcPr>
            <w:tcW w:w="1268" w:type="dxa"/>
            <w:shd w:val="clear" w:color="auto" w:fill="FFFFFF"/>
          </w:tcPr>
          <w:p w14:paraId="2969F00F"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Ad evento, tempestivo</w:t>
            </w:r>
          </w:p>
        </w:tc>
        <w:tc>
          <w:tcPr>
            <w:tcW w:w="1473" w:type="dxa"/>
            <w:shd w:val="clear" w:color="auto" w:fill="FFFFFF"/>
          </w:tcPr>
          <w:p w14:paraId="602B25FF"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 xml:space="preserve">Monitoraggio del RPCT in merito all’avvenuta acquisizione delle dichiarazioni </w:t>
            </w:r>
          </w:p>
        </w:tc>
        <w:tc>
          <w:tcPr>
            <w:tcW w:w="1584" w:type="dxa"/>
            <w:vMerge/>
            <w:shd w:val="clear" w:color="auto" w:fill="FFFFFF"/>
          </w:tcPr>
          <w:p w14:paraId="725D8A77" w14:textId="77777777" w:rsidR="00F81BCE" w:rsidRPr="00CD622B" w:rsidRDefault="00F81BCE" w:rsidP="00E0080D">
            <w:pPr>
              <w:autoSpaceDE w:val="0"/>
              <w:autoSpaceDN w:val="0"/>
              <w:adjustRightInd w:val="0"/>
              <w:snapToGrid w:val="0"/>
              <w:spacing w:before="120" w:after="120"/>
              <w:rPr>
                <w:color w:val="000000" w:themeColor="text1"/>
                <w:sz w:val="16"/>
                <w:szCs w:val="20"/>
              </w:rPr>
            </w:pPr>
          </w:p>
        </w:tc>
      </w:tr>
      <w:tr w:rsidR="00F81BCE" w:rsidRPr="00CD622B" w14:paraId="6B375A32" w14:textId="77777777" w:rsidTr="0023016B">
        <w:trPr>
          <w:trHeight w:val="661"/>
        </w:trPr>
        <w:tc>
          <w:tcPr>
            <w:tcW w:w="1970" w:type="dxa"/>
            <w:vMerge/>
            <w:shd w:val="clear" w:color="auto" w:fill="FFFFFF"/>
          </w:tcPr>
          <w:p w14:paraId="56DDEAB1" w14:textId="77777777" w:rsidR="00F81BCE" w:rsidRPr="00CD622B" w:rsidRDefault="00F81BCE" w:rsidP="00E0080D">
            <w:pPr>
              <w:autoSpaceDE w:val="0"/>
              <w:autoSpaceDN w:val="0"/>
              <w:adjustRightInd w:val="0"/>
              <w:snapToGrid w:val="0"/>
              <w:spacing w:before="120" w:after="120"/>
              <w:rPr>
                <w:b/>
                <w:color w:val="000000" w:themeColor="text1"/>
                <w:sz w:val="16"/>
                <w:szCs w:val="20"/>
              </w:rPr>
            </w:pPr>
          </w:p>
        </w:tc>
        <w:tc>
          <w:tcPr>
            <w:tcW w:w="1861" w:type="dxa"/>
            <w:shd w:val="clear" w:color="auto" w:fill="FFFFFF"/>
          </w:tcPr>
          <w:p w14:paraId="1A816B0F"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Verifiche successive</w:t>
            </w:r>
          </w:p>
        </w:tc>
        <w:tc>
          <w:tcPr>
            <w:tcW w:w="1483" w:type="dxa"/>
            <w:vMerge/>
            <w:shd w:val="clear" w:color="auto" w:fill="FFFFFF"/>
          </w:tcPr>
          <w:p w14:paraId="71F4E15C" w14:textId="77777777" w:rsidR="00F81BCE" w:rsidRPr="00CD622B" w:rsidRDefault="00F81BCE" w:rsidP="00E0080D">
            <w:pPr>
              <w:autoSpaceDE w:val="0"/>
              <w:autoSpaceDN w:val="0"/>
              <w:adjustRightInd w:val="0"/>
              <w:snapToGrid w:val="0"/>
              <w:spacing w:before="120" w:after="120"/>
              <w:rPr>
                <w:color w:val="000000" w:themeColor="text1"/>
                <w:sz w:val="16"/>
                <w:szCs w:val="20"/>
              </w:rPr>
            </w:pPr>
          </w:p>
        </w:tc>
        <w:tc>
          <w:tcPr>
            <w:tcW w:w="1268" w:type="dxa"/>
            <w:shd w:val="clear" w:color="auto" w:fill="FFFFFF"/>
          </w:tcPr>
          <w:p w14:paraId="5A766821"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Puntuali, su tutti i soggetti interessati dal divieto</w:t>
            </w:r>
          </w:p>
        </w:tc>
        <w:tc>
          <w:tcPr>
            <w:tcW w:w="1473" w:type="dxa"/>
            <w:shd w:val="clear" w:color="auto" w:fill="FFFFFF"/>
          </w:tcPr>
          <w:p w14:paraId="0B858E70"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Report di verifica</w:t>
            </w:r>
          </w:p>
        </w:tc>
        <w:tc>
          <w:tcPr>
            <w:tcW w:w="1584" w:type="dxa"/>
            <w:vMerge/>
            <w:shd w:val="clear" w:color="auto" w:fill="FFFFFF"/>
          </w:tcPr>
          <w:p w14:paraId="1DB60700" w14:textId="77777777" w:rsidR="00F81BCE" w:rsidRPr="00CD622B" w:rsidRDefault="00F81BCE" w:rsidP="00E0080D">
            <w:pPr>
              <w:autoSpaceDE w:val="0"/>
              <w:autoSpaceDN w:val="0"/>
              <w:adjustRightInd w:val="0"/>
              <w:snapToGrid w:val="0"/>
              <w:spacing w:before="120" w:after="120"/>
              <w:rPr>
                <w:color w:val="000000" w:themeColor="text1"/>
                <w:sz w:val="16"/>
                <w:szCs w:val="20"/>
              </w:rPr>
            </w:pPr>
          </w:p>
        </w:tc>
      </w:tr>
    </w:tbl>
    <w:p w14:paraId="10B6BD2E" w14:textId="77777777" w:rsidR="00F81BCE" w:rsidRPr="00CD622B" w:rsidRDefault="00F81BCE" w:rsidP="00F81BCE">
      <w:pPr>
        <w:spacing w:before="120" w:after="120"/>
        <w:jc w:val="both"/>
        <w:rPr>
          <w:b/>
          <w:bCs/>
          <w:color w:val="00B0F0"/>
          <w:sz w:val="22"/>
          <w:szCs w:val="22"/>
        </w:rPr>
      </w:pPr>
    </w:p>
    <w:p w14:paraId="1D9AE4F0" w14:textId="295AC5C8" w:rsidR="00854B8C" w:rsidRPr="00CD622B" w:rsidRDefault="00854B8C" w:rsidP="00174DC3">
      <w:pPr>
        <w:pStyle w:val="Paragrafoelenco"/>
        <w:numPr>
          <w:ilvl w:val="0"/>
          <w:numId w:val="7"/>
        </w:numPr>
        <w:spacing w:before="120" w:after="120"/>
        <w:contextualSpacing w:val="0"/>
        <w:jc w:val="both"/>
        <w:rPr>
          <w:b/>
          <w:bCs/>
          <w:color w:val="008F4A"/>
          <w:sz w:val="22"/>
          <w:szCs w:val="22"/>
        </w:rPr>
      </w:pPr>
      <w:r w:rsidRPr="00CD622B">
        <w:rPr>
          <w:b/>
          <w:bCs/>
          <w:color w:val="008F4A"/>
          <w:sz w:val="22"/>
          <w:szCs w:val="22"/>
        </w:rPr>
        <w:t>Azioni di sensibilizzazione e rapporto con la Società civile (M7)</w:t>
      </w:r>
    </w:p>
    <w:p w14:paraId="69B374EB" w14:textId="608EDC44" w:rsidR="00854B8C" w:rsidRPr="00CD622B" w:rsidRDefault="00854B8C" w:rsidP="00854B8C">
      <w:pPr>
        <w:spacing w:before="120" w:after="120"/>
        <w:jc w:val="both"/>
        <w:rPr>
          <w:color w:val="000000"/>
          <w:sz w:val="22"/>
          <w:szCs w:val="22"/>
        </w:rPr>
      </w:pPr>
      <w:r w:rsidRPr="00CD622B">
        <w:rPr>
          <w:color w:val="000000"/>
          <w:sz w:val="22"/>
          <w:szCs w:val="22"/>
        </w:rPr>
        <w:lastRenderedPageBreak/>
        <w:t xml:space="preserve">Uno degli obiettivi strategici principali dell’azione di prevenzione della corruzione è costituito dalla risonanza dei fatti di cattiva amministrazione / corruttela, rispetto ai quali assumono particolare importanza le azioni di sensibilizzazione verso l’utenza, i cittadini e gli </w:t>
      </w:r>
      <w:r w:rsidRPr="00CD622B">
        <w:rPr>
          <w:i/>
          <w:color w:val="000000"/>
          <w:sz w:val="22"/>
          <w:szCs w:val="22"/>
        </w:rPr>
        <w:t xml:space="preserve">stakeholders </w:t>
      </w:r>
      <w:r w:rsidRPr="00CD622B">
        <w:rPr>
          <w:color w:val="000000"/>
          <w:sz w:val="22"/>
          <w:szCs w:val="22"/>
        </w:rPr>
        <w:t>d</w:t>
      </w:r>
      <w:r w:rsidR="00F81BCE" w:rsidRPr="00CD622B">
        <w:rPr>
          <w:color w:val="000000"/>
          <w:sz w:val="22"/>
          <w:szCs w:val="22"/>
        </w:rPr>
        <w:t xml:space="preserve">i </w:t>
      </w:r>
      <w:r w:rsidR="00C47CB3" w:rsidRPr="00CD622B">
        <w:rPr>
          <w:color w:val="000000"/>
          <w:sz w:val="22"/>
          <w:szCs w:val="22"/>
        </w:rPr>
        <w:t>FOM</w:t>
      </w:r>
      <w:r w:rsidRPr="00CD622B">
        <w:rPr>
          <w:color w:val="000000"/>
          <w:sz w:val="22"/>
          <w:szCs w:val="22"/>
        </w:rPr>
        <w:t>.</w:t>
      </w:r>
    </w:p>
    <w:p w14:paraId="29B70F73" w14:textId="40727C0C" w:rsidR="00854B8C" w:rsidRPr="00CD622B" w:rsidRDefault="00854B8C" w:rsidP="00854B8C">
      <w:pPr>
        <w:spacing w:before="120" w:after="120"/>
        <w:jc w:val="both"/>
        <w:rPr>
          <w:color w:val="000000"/>
          <w:sz w:val="22"/>
          <w:szCs w:val="22"/>
        </w:rPr>
      </w:pPr>
      <w:r w:rsidRPr="00CD622B">
        <w:rPr>
          <w:color w:val="000000"/>
          <w:sz w:val="22"/>
          <w:szCs w:val="22"/>
        </w:rPr>
        <w:t xml:space="preserve">Una prima azione in tal senso, in particolare, consiste nel dare </w:t>
      </w:r>
      <w:r w:rsidRPr="00CD622B">
        <w:rPr>
          <w:b/>
          <w:color w:val="000000"/>
          <w:sz w:val="22"/>
          <w:szCs w:val="22"/>
        </w:rPr>
        <w:t xml:space="preserve">efficace comunicazione e diffusione </w:t>
      </w:r>
      <w:r w:rsidRPr="00CD622B">
        <w:rPr>
          <w:color w:val="000000"/>
          <w:sz w:val="22"/>
          <w:szCs w:val="22"/>
        </w:rPr>
        <w:t>alla strategia di prevenzione dei fenomeni corruttivi impostata e attuata mediante la presente sottosezione.</w:t>
      </w:r>
    </w:p>
    <w:p w14:paraId="7EE201E9" w14:textId="7A6D5E02" w:rsidR="00854B8C" w:rsidRPr="00CD622B" w:rsidRDefault="00854B8C" w:rsidP="00854B8C">
      <w:pPr>
        <w:spacing w:before="120" w:after="120"/>
        <w:jc w:val="both"/>
        <w:rPr>
          <w:color w:val="000000"/>
          <w:sz w:val="22"/>
          <w:szCs w:val="22"/>
        </w:rPr>
      </w:pPr>
      <w:r w:rsidRPr="00CD622B">
        <w:rPr>
          <w:color w:val="000000"/>
          <w:sz w:val="22"/>
          <w:szCs w:val="22"/>
        </w:rPr>
        <w:t xml:space="preserve">Considerato altresì che l’azione di prevenzione e contrasto della corruzione richiede un’apertura di credito e di fiducia nei rapporti con i cittadini, gli utenti e le imprese, alimentata dal funzionamento di stabili canali di comunicazione, </w:t>
      </w:r>
      <w:r w:rsidR="00695D61" w:rsidRPr="00CD622B">
        <w:rPr>
          <w:color w:val="000000"/>
          <w:sz w:val="22"/>
          <w:szCs w:val="22"/>
        </w:rPr>
        <w:t>FOM</w:t>
      </w:r>
      <w:r w:rsidRPr="00CD622B">
        <w:rPr>
          <w:color w:val="000000"/>
          <w:sz w:val="22"/>
          <w:szCs w:val="22"/>
        </w:rPr>
        <w:t xml:space="preserve"> provvederà - con adempimenti a cura del RPCT - ad evidenziare sul proprio sito </w:t>
      </w:r>
      <w:r w:rsidRPr="00CD622B">
        <w:rPr>
          <w:i/>
          <w:color w:val="000000"/>
          <w:sz w:val="22"/>
          <w:szCs w:val="22"/>
        </w:rPr>
        <w:t>web</w:t>
      </w:r>
      <w:r w:rsidRPr="00CD622B">
        <w:rPr>
          <w:color w:val="000000"/>
          <w:sz w:val="22"/>
          <w:szCs w:val="22"/>
        </w:rPr>
        <w:t xml:space="preserve"> le </w:t>
      </w:r>
      <w:r w:rsidRPr="00CD622B">
        <w:rPr>
          <w:b/>
          <w:color w:val="000000"/>
          <w:sz w:val="22"/>
          <w:szCs w:val="22"/>
        </w:rPr>
        <w:t>specifiche modalità di comunicazione</w:t>
      </w:r>
      <w:r w:rsidRPr="00CD622B">
        <w:rPr>
          <w:color w:val="000000"/>
          <w:sz w:val="22"/>
          <w:szCs w:val="22"/>
        </w:rPr>
        <w:t xml:space="preserve"> per i portatori di interesse e dei rappresentanti delle categorie di utenti e di cittadini rispetto all’azione </w:t>
      </w:r>
      <w:r w:rsidR="00695D61" w:rsidRPr="00CD622B">
        <w:rPr>
          <w:color w:val="000000"/>
          <w:sz w:val="22"/>
          <w:szCs w:val="22"/>
        </w:rPr>
        <w:t>di FOM</w:t>
      </w:r>
      <w:r w:rsidRPr="00CD622B">
        <w:rPr>
          <w:color w:val="000000"/>
          <w:sz w:val="22"/>
          <w:szCs w:val="22"/>
        </w:rPr>
        <w:t xml:space="preserve"> medesima. </w:t>
      </w:r>
    </w:p>
    <w:p w14:paraId="50BDAA5F" w14:textId="7C2BE62E" w:rsidR="00854B8C" w:rsidRPr="00CD622B" w:rsidRDefault="00695D61" w:rsidP="00854B8C">
      <w:pPr>
        <w:spacing w:before="120" w:after="120"/>
        <w:jc w:val="both"/>
        <w:rPr>
          <w:color w:val="000000"/>
          <w:sz w:val="22"/>
          <w:szCs w:val="22"/>
        </w:rPr>
      </w:pPr>
      <w:r w:rsidRPr="00CD622B">
        <w:rPr>
          <w:color w:val="000000"/>
          <w:sz w:val="22"/>
          <w:szCs w:val="22"/>
        </w:rPr>
        <w:t>FOM</w:t>
      </w:r>
      <w:r w:rsidR="00854B8C" w:rsidRPr="00CD622B">
        <w:rPr>
          <w:color w:val="000000"/>
          <w:sz w:val="22"/>
          <w:szCs w:val="22"/>
        </w:rPr>
        <w:t xml:space="preserve"> provvederà altresì alla pubblicazione sul proprio sito web della presente sottosezione e dei relativi aggiornamenti, e</w:t>
      </w:r>
      <w:r w:rsidR="00F81BCE" w:rsidRPr="00CD622B">
        <w:rPr>
          <w:color w:val="000000"/>
          <w:sz w:val="22"/>
          <w:szCs w:val="22"/>
        </w:rPr>
        <w:t xml:space="preserve"> </w:t>
      </w:r>
      <w:r w:rsidR="00854B8C" w:rsidRPr="00CD622B">
        <w:rPr>
          <w:color w:val="000000"/>
          <w:sz w:val="22"/>
          <w:szCs w:val="22"/>
        </w:rPr>
        <w:t xml:space="preserve">con periodiche fasi di </w:t>
      </w:r>
      <w:r w:rsidR="00854B8C" w:rsidRPr="00CD622B">
        <w:rPr>
          <w:b/>
          <w:i/>
          <w:color w:val="000000"/>
          <w:sz w:val="22"/>
          <w:szCs w:val="22"/>
        </w:rPr>
        <w:t>consultazione pubblica</w:t>
      </w:r>
      <w:r w:rsidR="00854B8C" w:rsidRPr="00CD622B">
        <w:rPr>
          <w:color w:val="000000"/>
          <w:sz w:val="22"/>
          <w:szCs w:val="22"/>
        </w:rPr>
        <w:t xml:space="preserve"> come prevede il P.N.A.</w:t>
      </w:r>
    </w:p>
    <w:p w14:paraId="3D5C46F1" w14:textId="0E05A186" w:rsidR="00854B8C" w:rsidRPr="00CD622B" w:rsidRDefault="00854B8C" w:rsidP="00854B8C">
      <w:pPr>
        <w:spacing w:before="120" w:after="120"/>
        <w:jc w:val="both"/>
        <w:rPr>
          <w:color w:val="000000"/>
          <w:sz w:val="22"/>
          <w:szCs w:val="22"/>
        </w:rPr>
      </w:pPr>
      <w:r w:rsidRPr="00CD622B">
        <w:rPr>
          <w:color w:val="000000"/>
          <w:sz w:val="22"/>
          <w:szCs w:val="22"/>
        </w:rPr>
        <w:t xml:space="preserve">Inoltre, </w:t>
      </w:r>
      <w:r w:rsidR="00695D61" w:rsidRPr="00CD622B">
        <w:rPr>
          <w:color w:val="000000"/>
          <w:sz w:val="22"/>
          <w:szCs w:val="22"/>
        </w:rPr>
        <w:t>FOM</w:t>
      </w:r>
      <w:r w:rsidRPr="00CD622B">
        <w:rPr>
          <w:color w:val="000000"/>
          <w:sz w:val="22"/>
          <w:szCs w:val="22"/>
        </w:rPr>
        <w:t xml:space="preserve"> assicura un canale telematico riservato e differenziato per consentire a soggetti esterni di effettuare la </w:t>
      </w:r>
      <w:r w:rsidRPr="00CD622B">
        <w:rPr>
          <w:b/>
          <w:color w:val="000000"/>
          <w:sz w:val="22"/>
          <w:szCs w:val="22"/>
        </w:rPr>
        <w:t xml:space="preserve">comunicazione da e verso il RPCT relativamente a condotte di natura corruttiva, latamente intese, che interessino il personale di </w:t>
      </w:r>
      <w:r w:rsidR="00695D61" w:rsidRPr="00CD622B">
        <w:rPr>
          <w:b/>
          <w:color w:val="000000"/>
          <w:sz w:val="22"/>
          <w:szCs w:val="22"/>
        </w:rPr>
        <w:t>FOM</w:t>
      </w:r>
      <w:r w:rsidRPr="00CD622B">
        <w:rPr>
          <w:color w:val="000000"/>
          <w:sz w:val="22"/>
          <w:szCs w:val="22"/>
        </w:rPr>
        <w:t xml:space="preserve">. </w:t>
      </w:r>
    </w:p>
    <w:p w14:paraId="6A83EFE6" w14:textId="02E9FAAE" w:rsidR="00E0080D" w:rsidRPr="00CD622B" w:rsidRDefault="00854B8C" w:rsidP="00E0080D">
      <w:pPr>
        <w:spacing w:before="120" w:after="120"/>
        <w:jc w:val="both"/>
        <w:rPr>
          <w:color w:val="000000"/>
          <w:sz w:val="22"/>
          <w:szCs w:val="22"/>
        </w:rPr>
      </w:pPr>
      <w:r w:rsidRPr="00CD622B">
        <w:rPr>
          <w:color w:val="000000"/>
          <w:sz w:val="22"/>
          <w:szCs w:val="22"/>
        </w:rPr>
        <w:t xml:space="preserve">In tal senso, è attivato uno specifico </w:t>
      </w:r>
      <w:r w:rsidRPr="00CD622B">
        <w:rPr>
          <w:b/>
          <w:i/>
          <w:color w:val="000000"/>
          <w:sz w:val="22"/>
          <w:szCs w:val="22"/>
        </w:rPr>
        <w:t>account</w:t>
      </w:r>
      <w:r w:rsidRPr="00CD622B">
        <w:rPr>
          <w:b/>
          <w:color w:val="000000"/>
          <w:sz w:val="22"/>
          <w:szCs w:val="22"/>
        </w:rPr>
        <w:t xml:space="preserve"> di posta elettronica</w:t>
      </w:r>
      <w:r w:rsidRPr="00CD622B">
        <w:rPr>
          <w:color w:val="000000"/>
          <w:sz w:val="22"/>
          <w:szCs w:val="22"/>
        </w:rPr>
        <w:t>, deputato all’acquisizione di eventuali segnalazioni da parte di cittadini, utenti e portatori di interessi diffusi:</w:t>
      </w:r>
      <w:bookmarkStart w:id="56" w:name="_Toc472776943"/>
      <w:r w:rsidR="00C96B64" w:rsidRPr="00CD622B">
        <w:rPr>
          <w:color w:val="000000"/>
          <w:sz w:val="22"/>
          <w:szCs w:val="22"/>
        </w:rPr>
        <w:t xml:space="preserve"> </w:t>
      </w:r>
      <w:hyperlink r:id="rId24" w:history="1">
        <w:r w:rsidR="00C96B64" w:rsidRPr="00CD622B">
          <w:rPr>
            <w:rStyle w:val="Collegamentoipertestuale"/>
            <w:sz w:val="22"/>
            <w:szCs w:val="22"/>
          </w:rPr>
          <w:t>segreteria@ordinemauriziano.it</w:t>
        </w:r>
      </w:hyperlink>
      <w:r w:rsidR="00C96B64" w:rsidRPr="00CD622B">
        <w:rPr>
          <w:color w:val="000000"/>
          <w:sz w:val="22"/>
          <w:szCs w:val="22"/>
        </w:rPr>
        <w:t xml:space="preserve"> </w:t>
      </w:r>
    </w:p>
    <w:p w14:paraId="33158AA1" w14:textId="3DFE9416" w:rsidR="00F81BCE" w:rsidRPr="00CD622B" w:rsidRDefault="00F81BCE" w:rsidP="00E0080D">
      <w:pPr>
        <w:spacing w:before="120" w:after="120"/>
        <w:jc w:val="center"/>
        <w:rPr>
          <w:color w:val="000000"/>
          <w:sz w:val="22"/>
          <w:szCs w:val="22"/>
        </w:rPr>
      </w:pPr>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696"/>
        <w:gridCol w:w="1466"/>
        <w:gridCol w:w="1401"/>
        <w:gridCol w:w="1477"/>
        <w:gridCol w:w="1282"/>
        <w:gridCol w:w="1737"/>
      </w:tblGrid>
      <w:tr w:rsidR="00F81BCE" w:rsidRPr="00CD622B" w14:paraId="71563A60" w14:textId="77777777" w:rsidTr="0023016B">
        <w:trPr>
          <w:trHeight w:val="690"/>
        </w:trPr>
        <w:tc>
          <w:tcPr>
            <w:tcW w:w="1696" w:type="dxa"/>
            <w:shd w:val="clear" w:color="auto" w:fill="008F4A"/>
            <w:vAlign w:val="center"/>
          </w:tcPr>
          <w:p w14:paraId="5C74138F"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466" w:type="dxa"/>
            <w:shd w:val="clear" w:color="auto" w:fill="008F4A"/>
            <w:vAlign w:val="center"/>
          </w:tcPr>
          <w:p w14:paraId="6C1F4351"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401" w:type="dxa"/>
            <w:shd w:val="clear" w:color="auto" w:fill="008F4A"/>
            <w:vAlign w:val="center"/>
          </w:tcPr>
          <w:p w14:paraId="066669A0"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477" w:type="dxa"/>
            <w:shd w:val="clear" w:color="auto" w:fill="008F4A"/>
            <w:vAlign w:val="center"/>
          </w:tcPr>
          <w:p w14:paraId="21EEC185"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282" w:type="dxa"/>
            <w:shd w:val="clear" w:color="auto" w:fill="008F4A"/>
            <w:vAlign w:val="center"/>
          </w:tcPr>
          <w:p w14:paraId="5F82CD1A"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737" w:type="dxa"/>
            <w:shd w:val="clear" w:color="auto" w:fill="008F4A"/>
            <w:vAlign w:val="center"/>
          </w:tcPr>
          <w:p w14:paraId="38034AB8"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F81BCE" w:rsidRPr="00CD622B" w14:paraId="377D77CC" w14:textId="77777777" w:rsidTr="0023016B">
        <w:trPr>
          <w:trHeight w:val="1879"/>
        </w:trPr>
        <w:tc>
          <w:tcPr>
            <w:tcW w:w="1696" w:type="dxa"/>
            <w:shd w:val="clear" w:color="auto" w:fill="FFFFFF"/>
            <w:vAlign w:val="center"/>
          </w:tcPr>
          <w:p w14:paraId="140A644C" w14:textId="77777777" w:rsidR="00F81BCE" w:rsidRPr="00CD622B" w:rsidRDefault="00F81BCE" w:rsidP="00E0080D">
            <w:pPr>
              <w:autoSpaceDE w:val="0"/>
              <w:autoSpaceDN w:val="0"/>
              <w:adjustRightInd w:val="0"/>
              <w:snapToGrid w:val="0"/>
              <w:spacing w:before="120" w:after="120"/>
              <w:jc w:val="center"/>
              <w:rPr>
                <w:b/>
                <w:color w:val="000000" w:themeColor="text1"/>
                <w:sz w:val="16"/>
                <w:szCs w:val="20"/>
              </w:rPr>
            </w:pPr>
            <w:r w:rsidRPr="00CD622B">
              <w:rPr>
                <w:b/>
                <w:color w:val="000000" w:themeColor="text1"/>
                <w:sz w:val="16"/>
                <w:szCs w:val="20"/>
              </w:rPr>
              <w:t>Azioni di sensibilizzazione e rapporto con la società civile</w:t>
            </w:r>
          </w:p>
        </w:tc>
        <w:tc>
          <w:tcPr>
            <w:tcW w:w="1466" w:type="dxa"/>
            <w:shd w:val="clear" w:color="auto" w:fill="FFFFFF"/>
          </w:tcPr>
          <w:p w14:paraId="15D72284" w14:textId="22277B0D"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Consultazione pubblica del Piano</w:t>
            </w:r>
          </w:p>
          <w:p w14:paraId="5FA86E00" w14:textId="77777777" w:rsidR="00F81BCE" w:rsidRPr="00CD622B" w:rsidRDefault="00F81BCE" w:rsidP="00E0080D">
            <w:pPr>
              <w:autoSpaceDE w:val="0"/>
              <w:autoSpaceDN w:val="0"/>
              <w:adjustRightInd w:val="0"/>
              <w:snapToGrid w:val="0"/>
              <w:spacing w:before="120" w:after="120"/>
              <w:rPr>
                <w:color w:val="000000" w:themeColor="text1"/>
                <w:sz w:val="16"/>
                <w:szCs w:val="20"/>
              </w:rPr>
            </w:pPr>
          </w:p>
          <w:p w14:paraId="750E8D50"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Apertura di canali per la disamina dei reclami dell’utenza aventi rilevanza ai sensi della l. n. 190/2012</w:t>
            </w:r>
          </w:p>
        </w:tc>
        <w:tc>
          <w:tcPr>
            <w:tcW w:w="1401" w:type="dxa"/>
            <w:shd w:val="clear" w:color="auto" w:fill="FFFFFF"/>
            <w:vAlign w:val="center"/>
          </w:tcPr>
          <w:p w14:paraId="4A5028A1" w14:textId="77777777" w:rsidR="00F81BCE" w:rsidRPr="00CD622B" w:rsidRDefault="00F81BCE"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RPCT</w:t>
            </w:r>
          </w:p>
        </w:tc>
        <w:tc>
          <w:tcPr>
            <w:tcW w:w="1477" w:type="dxa"/>
            <w:shd w:val="clear" w:color="auto" w:fill="FFFFFF"/>
            <w:vAlign w:val="center"/>
          </w:tcPr>
          <w:p w14:paraId="003377FE" w14:textId="77777777" w:rsidR="00F81BCE" w:rsidRPr="00CD622B" w:rsidRDefault="00F81BCE"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In essere</w:t>
            </w:r>
          </w:p>
        </w:tc>
        <w:tc>
          <w:tcPr>
            <w:tcW w:w="1282" w:type="dxa"/>
            <w:shd w:val="clear" w:color="auto" w:fill="FFFFFF"/>
            <w:vAlign w:val="center"/>
          </w:tcPr>
          <w:p w14:paraId="518EF409" w14:textId="77777777" w:rsidR="00F81BCE" w:rsidRPr="00CD622B" w:rsidRDefault="00F81BCE"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Pubblicazione sul sito dell’avviso di consultazione pubblica e del canale d’ascolto</w:t>
            </w:r>
          </w:p>
        </w:tc>
        <w:tc>
          <w:tcPr>
            <w:tcW w:w="1737" w:type="dxa"/>
            <w:shd w:val="clear" w:color="auto" w:fill="FFFFFF"/>
          </w:tcPr>
          <w:p w14:paraId="7434CFEA" w14:textId="77777777" w:rsidR="00F81BCE" w:rsidRPr="00CD622B" w:rsidRDefault="00F81BCE"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Valore atteso:</w:t>
            </w:r>
          </w:p>
          <w:p w14:paraId="778E666D" w14:textId="71E5CF64" w:rsidR="00F81BCE" w:rsidRPr="00CD622B" w:rsidRDefault="00F81BCE" w:rsidP="00E0080D">
            <w:pPr>
              <w:autoSpaceDE w:val="0"/>
              <w:autoSpaceDN w:val="0"/>
              <w:adjustRightInd w:val="0"/>
              <w:snapToGrid w:val="0"/>
              <w:spacing w:before="120" w:after="120"/>
              <w:rPr>
                <w:i/>
                <w:color w:val="000000" w:themeColor="text1"/>
                <w:sz w:val="16"/>
                <w:szCs w:val="20"/>
              </w:rPr>
            </w:pPr>
            <w:r w:rsidRPr="00CD622B">
              <w:rPr>
                <w:i/>
                <w:color w:val="000000" w:themeColor="text1"/>
                <w:sz w:val="16"/>
                <w:szCs w:val="20"/>
              </w:rPr>
              <w:t>100%</w:t>
            </w:r>
          </w:p>
          <w:p w14:paraId="18522378" w14:textId="77777777" w:rsidR="00F81BCE" w:rsidRPr="00CD622B" w:rsidRDefault="00F81BCE" w:rsidP="00E0080D">
            <w:pPr>
              <w:autoSpaceDE w:val="0"/>
              <w:autoSpaceDN w:val="0"/>
              <w:adjustRightInd w:val="0"/>
              <w:snapToGrid w:val="0"/>
              <w:spacing w:before="120" w:after="120"/>
              <w:rPr>
                <w:i/>
                <w:color w:val="000000" w:themeColor="text1"/>
                <w:sz w:val="16"/>
                <w:szCs w:val="20"/>
              </w:rPr>
            </w:pPr>
          </w:p>
          <w:p w14:paraId="2CFC67D9" w14:textId="77777777" w:rsidR="00F81BCE" w:rsidRPr="00CD622B" w:rsidRDefault="00F81BCE"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Impatti attesi:</w:t>
            </w:r>
          </w:p>
          <w:p w14:paraId="6A28BA3C" w14:textId="77777777" w:rsidR="00F81BCE" w:rsidRPr="00CD622B" w:rsidRDefault="00F81BCE"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 xml:space="preserve">Diffusione della cultura della legalità e dell’integrità </w:t>
            </w:r>
          </w:p>
        </w:tc>
      </w:tr>
    </w:tbl>
    <w:p w14:paraId="4706E6A1" w14:textId="4FDA4CCF" w:rsidR="00854B8C" w:rsidRPr="00CD622B" w:rsidRDefault="00854B8C" w:rsidP="00F81BCE">
      <w:pPr>
        <w:spacing w:before="120" w:after="120"/>
        <w:jc w:val="both"/>
        <w:rPr>
          <w:color w:val="000000"/>
          <w:sz w:val="22"/>
          <w:szCs w:val="22"/>
        </w:rPr>
      </w:pPr>
    </w:p>
    <w:p w14:paraId="6ECA94D6" w14:textId="77777777" w:rsidR="00854B8C" w:rsidRPr="00CD622B" w:rsidRDefault="00854B8C" w:rsidP="00174DC3">
      <w:pPr>
        <w:numPr>
          <w:ilvl w:val="0"/>
          <w:numId w:val="7"/>
        </w:numPr>
        <w:spacing w:before="120" w:after="120"/>
        <w:jc w:val="both"/>
        <w:rPr>
          <w:b/>
          <w:bCs/>
          <w:color w:val="008F4A"/>
          <w:sz w:val="22"/>
          <w:szCs w:val="22"/>
        </w:rPr>
      </w:pPr>
      <w:r w:rsidRPr="00CD622B">
        <w:rPr>
          <w:b/>
          <w:bCs/>
          <w:color w:val="008F4A"/>
          <w:sz w:val="22"/>
          <w:szCs w:val="22"/>
        </w:rPr>
        <w:t>Informatizzazione dei processi</w:t>
      </w:r>
      <w:bookmarkEnd w:id="56"/>
      <w:r w:rsidRPr="00CD622B">
        <w:rPr>
          <w:b/>
          <w:bCs/>
          <w:color w:val="008F4A"/>
          <w:sz w:val="22"/>
          <w:szCs w:val="22"/>
        </w:rPr>
        <w:t xml:space="preserve"> (M8)</w:t>
      </w:r>
    </w:p>
    <w:p w14:paraId="241AAEA5" w14:textId="568BF80B" w:rsidR="00854B8C" w:rsidRPr="00CD622B" w:rsidRDefault="00854B8C" w:rsidP="00854B8C">
      <w:pPr>
        <w:spacing w:before="120" w:after="120"/>
        <w:jc w:val="both"/>
        <w:rPr>
          <w:color w:val="000000"/>
          <w:sz w:val="22"/>
          <w:szCs w:val="22"/>
        </w:rPr>
      </w:pPr>
      <w:r w:rsidRPr="00CD622B">
        <w:rPr>
          <w:color w:val="000000"/>
          <w:sz w:val="22"/>
          <w:szCs w:val="22"/>
        </w:rPr>
        <w:t xml:space="preserve">Come previsto sin dal P.N.A., </w:t>
      </w:r>
      <w:r w:rsidR="00F81BCE" w:rsidRPr="00CD622B">
        <w:rPr>
          <w:color w:val="000000"/>
          <w:sz w:val="22"/>
          <w:szCs w:val="22"/>
        </w:rPr>
        <w:t>l’informatizzazione dei processi contribuisce all’abbattimento del rischio corruttivo siccome consente</w:t>
      </w:r>
      <w:r w:rsidRPr="00CD622B">
        <w:rPr>
          <w:color w:val="000000"/>
          <w:sz w:val="22"/>
          <w:szCs w:val="22"/>
        </w:rPr>
        <w:t xml:space="preserve"> la tracciabilità </w:t>
      </w:r>
      <w:r w:rsidR="00F81BCE" w:rsidRPr="00CD622B">
        <w:rPr>
          <w:color w:val="000000"/>
          <w:sz w:val="22"/>
          <w:szCs w:val="22"/>
        </w:rPr>
        <w:t>delle attività e</w:t>
      </w:r>
      <w:r w:rsidRPr="00CD622B">
        <w:rPr>
          <w:color w:val="000000"/>
          <w:sz w:val="22"/>
          <w:szCs w:val="22"/>
        </w:rPr>
        <w:t xml:space="preserve"> l’individuazione delle responsabilità per ciascuna fase.</w:t>
      </w:r>
    </w:p>
    <w:p w14:paraId="663D2FA8" w14:textId="1277BAEB" w:rsidR="00854B8C" w:rsidRPr="00CD622B" w:rsidRDefault="00854B8C" w:rsidP="00854B8C">
      <w:pPr>
        <w:spacing w:before="120" w:after="120"/>
        <w:jc w:val="both"/>
        <w:rPr>
          <w:color w:val="000000"/>
          <w:sz w:val="22"/>
          <w:szCs w:val="22"/>
        </w:rPr>
      </w:pPr>
      <w:r w:rsidRPr="00CD622B">
        <w:rPr>
          <w:color w:val="000000"/>
          <w:sz w:val="22"/>
          <w:szCs w:val="22"/>
        </w:rPr>
        <w:t xml:space="preserve">La </w:t>
      </w:r>
      <w:r w:rsidR="00695D61" w:rsidRPr="00CD622B">
        <w:rPr>
          <w:color w:val="000000"/>
          <w:sz w:val="22"/>
          <w:szCs w:val="22"/>
        </w:rPr>
        <w:t>Fondazione</w:t>
      </w:r>
      <w:r w:rsidRPr="00CD622B">
        <w:rPr>
          <w:color w:val="000000"/>
          <w:sz w:val="22"/>
          <w:szCs w:val="22"/>
        </w:rPr>
        <w:t xml:space="preserve"> ha intrapreso alcune iniziative per l’automatizzazione di procedimenti/processi, e precisamente:</w:t>
      </w:r>
    </w:p>
    <w:p w14:paraId="34ADC8B2" w14:textId="5A50046B" w:rsidR="00695D61" w:rsidRPr="00CD622B" w:rsidRDefault="00695D61" w:rsidP="009D598A">
      <w:pPr>
        <w:pStyle w:val="Paragrafoelenco"/>
        <w:numPr>
          <w:ilvl w:val="0"/>
          <w:numId w:val="57"/>
        </w:numPr>
        <w:spacing w:before="120" w:after="120"/>
        <w:rPr>
          <w:color w:val="000000"/>
          <w:sz w:val="22"/>
          <w:szCs w:val="22"/>
        </w:rPr>
      </w:pPr>
      <w:bookmarkStart w:id="57" w:name="_Toc472776944"/>
      <w:r w:rsidRPr="00CD622B">
        <w:rPr>
          <w:color w:val="000000"/>
          <w:sz w:val="22"/>
          <w:szCs w:val="22"/>
        </w:rPr>
        <w:t>Vendita dei biglietti di accesso al museo;</w:t>
      </w:r>
    </w:p>
    <w:p w14:paraId="09F929B6" w14:textId="364F91E9" w:rsidR="00695D61" w:rsidRPr="00CD622B" w:rsidRDefault="00695D61" w:rsidP="009D598A">
      <w:pPr>
        <w:pStyle w:val="Paragrafoelenco"/>
        <w:numPr>
          <w:ilvl w:val="0"/>
          <w:numId w:val="57"/>
        </w:numPr>
        <w:spacing w:before="120" w:after="120"/>
        <w:rPr>
          <w:color w:val="000000"/>
          <w:sz w:val="22"/>
          <w:szCs w:val="22"/>
        </w:rPr>
      </w:pPr>
      <w:r w:rsidRPr="00CD622B">
        <w:rPr>
          <w:color w:val="000000"/>
          <w:sz w:val="22"/>
          <w:szCs w:val="22"/>
        </w:rPr>
        <w:t>Sistema di fatturazione elettronica;</w:t>
      </w:r>
    </w:p>
    <w:p w14:paraId="36C1E4D0" w14:textId="22BE833D" w:rsidR="00695D61" w:rsidRPr="00CD622B" w:rsidRDefault="00695D61" w:rsidP="009D598A">
      <w:pPr>
        <w:pStyle w:val="Paragrafoelenco"/>
        <w:numPr>
          <w:ilvl w:val="0"/>
          <w:numId w:val="57"/>
        </w:numPr>
        <w:spacing w:before="120" w:after="120"/>
        <w:rPr>
          <w:color w:val="000000"/>
          <w:sz w:val="22"/>
          <w:szCs w:val="22"/>
        </w:rPr>
      </w:pPr>
      <w:r w:rsidRPr="00CD622B">
        <w:rPr>
          <w:color w:val="000000"/>
          <w:sz w:val="22"/>
          <w:szCs w:val="22"/>
        </w:rPr>
        <w:t>Piattaforma di negoziazione e affidamento di lavori, servizi e forniture;</w:t>
      </w:r>
    </w:p>
    <w:p w14:paraId="4773D428" w14:textId="6057BAB0" w:rsidR="00695D61" w:rsidRPr="00CD622B" w:rsidRDefault="00695D61" w:rsidP="009D598A">
      <w:pPr>
        <w:pStyle w:val="Paragrafoelenco"/>
        <w:numPr>
          <w:ilvl w:val="0"/>
          <w:numId w:val="57"/>
        </w:numPr>
        <w:spacing w:before="120" w:after="120"/>
        <w:rPr>
          <w:color w:val="000000"/>
          <w:sz w:val="22"/>
          <w:szCs w:val="22"/>
        </w:rPr>
      </w:pPr>
      <w:r w:rsidRPr="00CD622B">
        <w:rPr>
          <w:color w:val="000000"/>
          <w:sz w:val="22"/>
          <w:szCs w:val="22"/>
        </w:rPr>
        <w:t>Tracciabilità delle presenze dei dipendenti in azienda;</w:t>
      </w:r>
    </w:p>
    <w:p w14:paraId="0432B26D" w14:textId="7DCDCF07" w:rsidR="00695D61" w:rsidRPr="00CD622B" w:rsidRDefault="00695D61" w:rsidP="009D598A">
      <w:pPr>
        <w:pStyle w:val="Paragrafoelenco"/>
        <w:numPr>
          <w:ilvl w:val="0"/>
          <w:numId w:val="57"/>
        </w:numPr>
        <w:spacing w:before="120" w:after="120"/>
        <w:rPr>
          <w:color w:val="000000"/>
          <w:sz w:val="22"/>
          <w:szCs w:val="22"/>
        </w:rPr>
      </w:pPr>
      <w:r w:rsidRPr="00CD622B">
        <w:rPr>
          <w:color w:val="000000"/>
          <w:sz w:val="22"/>
          <w:szCs w:val="22"/>
        </w:rPr>
        <w:t>Protocollo informatico.</w:t>
      </w:r>
    </w:p>
    <w:p w14:paraId="6D71125C" w14:textId="04F9F4D8" w:rsidR="00F81BCE" w:rsidRPr="00CD622B" w:rsidRDefault="00F81BCE" w:rsidP="0042446C">
      <w:pPr>
        <w:spacing w:before="120" w:after="120"/>
        <w:jc w:val="center"/>
        <w:rPr>
          <w:color w:val="000000"/>
          <w:sz w:val="22"/>
          <w:szCs w:val="22"/>
        </w:rPr>
      </w:pPr>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687"/>
        <w:gridCol w:w="1498"/>
        <w:gridCol w:w="1414"/>
        <w:gridCol w:w="1415"/>
        <w:gridCol w:w="1311"/>
        <w:gridCol w:w="1734"/>
      </w:tblGrid>
      <w:tr w:rsidR="00F81BCE" w:rsidRPr="00CD622B" w14:paraId="6BD84A61" w14:textId="77777777" w:rsidTr="0023016B">
        <w:trPr>
          <w:trHeight w:val="690"/>
        </w:trPr>
        <w:tc>
          <w:tcPr>
            <w:tcW w:w="1687" w:type="dxa"/>
            <w:shd w:val="clear" w:color="auto" w:fill="008F4A"/>
            <w:vAlign w:val="center"/>
          </w:tcPr>
          <w:p w14:paraId="25DA4AB6"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498" w:type="dxa"/>
            <w:shd w:val="clear" w:color="auto" w:fill="008F4A"/>
            <w:vAlign w:val="center"/>
          </w:tcPr>
          <w:p w14:paraId="4270E230"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414" w:type="dxa"/>
            <w:shd w:val="clear" w:color="auto" w:fill="008F4A"/>
            <w:vAlign w:val="center"/>
          </w:tcPr>
          <w:p w14:paraId="7FA21C82"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415" w:type="dxa"/>
            <w:shd w:val="clear" w:color="auto" w:fill="008F4A"/>
            <w:vAlign w:val="center"/>
          </w:tcPr>
          <w:p w14:paraId="092C959A"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311" w:type="dxa"/>
            <w:shd w:val="clear" w:color="auto" w:fill="008F4A"/>
            <w:vAlign w:val="center"/>
          </w:tcPr>
          <w:p w14:paraId="0E73D77E"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734" w:type="dxa"/>
            <w:shd w:val="clear" w:color="auto" w:fill="008F4A"/>
            <w:vAlign w:val="center"/>
          </w:tcPr>
          <w:p w14:paraId="0D1EA623" w14:textId="77777777" w:rsidR="00F81BCE" w:rsidRPr="00CD622B" w:rsidRDefault="00F81BCE"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F81BCE" w:rsidRPr="00CD622B" w14:paraId="55D6E55E" w14:textId="77777777" w:rsidTr="0023016B">
        <w:trPr>
          <w:trHeight w:val="1724"/>
        </w:trPr>
        <w:tc>
          <w:tcPr>
            <w:tcW w:w="1687" w:type="dxa"/>
            <w:shd w:val="clear" w:color="auto" w:fill="FFFFFF"/>
            <w:vAlign w:val="center"/>
          </w:tcPr>
          <w:p w14:paraId="63AA57E2" w14:textId="77777777" w:rsidR="00F81BCE" w:rsidRPr="00CD622B" w:rsidRDefault="00F81BCE" w:rsidP="00E0080D">
            <w:pPr>
              <w:autoSpaceDE w:val="0"/>
              <w:autoSpaceDN w:val="0"/>
              <w:adjustRightInd w:val="0"/>
              <w:snapToGrid w:val="0"/>
              <w:spacing w:before="120" w:after="120"/>
              <w:jc w:val="center"/>
              <w:rPr>
                <w:b/>
                <w:color w:val="000000" w:themeColor="text1"/>
                <w:sz w:val="16"/>
                <w:szCs w:val="20"/>
              </w:rPr>
            </w:pPr>
            <w:r w:rsidRPr="00CD622B">
              <w:rPr>
                <w:b/>
                <w:spacing w:val="2"/>
                <w:sz w:val="16"/>
                <w:szCs w:val="20"/>
              </w:rPr>
              <w:lastRenderedPageBreak/>
              <w:t>Informatizzazione dei processi</w:t>
            </w:r>
          </w:p>
        </w:tc>
        <w:tc>
          <w:tcPr>
            <w:tcW w:w="1498" w:type="dxa"/>
            <w:shd w:val="clear" w:color="auto" w:fill="FFFFFF"/>
            <w:vAlign w:val="center"/>
          </w:tcPr>
          <w:p w14:paraId="18FA61A1" w14:textId="77777777" w:rsidR="00F81BCE" w:rsidRPr="00CD622B" w:rsidRDefault="00F81BCE"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Verifica di eventuali azioni di informatizzazione da attuare</w:t>
            </w:r>
          </w:p>
        </w:tc>
        <w:tc>
          <w:tcPr>
            <w:tcW w:w="1414" w:type="dxa"/>
            <w:shd w:val="clear" w:color="auto" w:fill="FFFFFF"/>
            <w:vAlign w:val="center"/>
          </w:tcPr>
          <w:p w14:paraId="6ECB0548" w14:textId="05A00828" w:rsidR="00E14CBF" w:rsidRPr="00CD622B" w:rsidRDefault="00F87486" w:rsidP="00E14CBF">
            <w:pPr>
              <w:autoSpaceDE w:val="0"/>
              <w:autoSpaceDN w:val="0"/>
              <w:adjustRightInd w:val="0"/>
              <w:jc w:val="center"/>
              <w:rPr>
                <w:color w:val="000000" w:themeColor="text1"/>
                <w:sz w:val="16"/>
                <w:szCs w:val="16"/>
              </w:rPr>
            </w:pPr>
            <w:r w:rsidRPr="00CD622B">
              <w:rPr>
                <w:color w:val="000000" w:themeColor="text1"/>
                <w:sz w:val="16"/>
                <w:szCs w:val="16"/>
              </w:rPr>
              <w:t>RTD</w:t>
            </w:r>
          </w:p>
          <w:p w14:paraId="4653ABAB" w14:textId="77777777" w:rsidR="00F81BCE" w:rsidRPr="00CD622B" w:rsidRDefault="00F81BCE"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RPCT (per coordinamento)</w:t>
            </w:r>
          </w:p>
        </w:tc>
        <w:tc>
          <w:tcPr>
            <w:tcW w:w="1415" w:type="dxa"/>
            <w:shd w:val="clear" w:color="auto" w:fill="FFFFFF"/>
            <w:vAlign w:val="center"/>
          </w:tcPr>
          <w:p w14:paraId="12ED8A0D" w14:textId="5621457F" w:rsidR="00F81BCE" w:rsidRPr="00CD622B" w:rsidRDefault="00F81BCE"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Entro dicembre 202</w:t>
            </w:r>
            <w:r w:rsidR="00FB4671" w:rsidRPr="00CD622B">
              <w:rPr>
                <w:color w:val="000000" w:themeColor="text1"/>
                <w:sz w:val="16"/>
                <w:szCs w:val="20"/>
              </w:rPr>
              <w:t>5</w:t>
            </w:r>
          </w:p>
        </w:tc>
        <w:tc>
          <w:tcPr>
            <w:tcW w:w="1311" w:type="dxa"/>
            <w:shd w:val="clear" w:color="auto" w:fill="FFFFFF"/>
            <w:vAlign w:val="center"/>
          </w:tcPr>
          <w:p w14:paraId="3DD5E0C6" w14:textId="77777777" w:rsidR="00F81BCE" w:rsidRPr="00CD622B" w:rsidRDefault="00F81BCE"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Identificazione dei processi di trasformazione digitale</w:t>
            </w:r>
          </w:p>
        </w:tc>
        <w:tc>
          <w:tcPr>
            <w:tcW w:w="1734" w:type="dxa"/>
            <w:shd w:val="clear" w:color="auto" w:fill="FFFFFF"/>
          </w:tcPr>
          <w:p w14:paraId="511CF3C8" w14:textId="77777777" w:rsidR="00F81BCE" w:rsidRPr="00CD622B" w:rsidRDefault="00F81BCE" w:rsidP="00E0080D">
            <w:pPr>
              <w:snapToGrid w:val="0"/>
              <w:spacing w:before="120" w:after="120"/>
              <w:rPr>
                <w:b/>
                <w:color w:val="000000" w:themeColor="text1"/>
                <w:sz w:val="16"/>
                <w:szCs w:val="20"/>
              </w:rPr>
            </w:pPr>
            <w:r w:rsidRPr="00CD622B">
              <w:rPr>
                <w:b/>
                <w:color w:val="000000" w:themeColor="text1"/>
                <w:sz w:val="16"/>
                <w:szCs w:val="20"/>
              </w:rPr>
              <w:t>Valori attesi:</w:t>
            </w:r>
          </w:p>
          <w:p w14:paraId="055D365E" w14:textId="02A0E18C" w:rsidR="00F81BCE" w:rsidRPr="00CD622B" w:rsidRDefault="00F81BCE" w:rsidP="00E0080D">
            <w:pPr>
              <w:snapToGrid w:val="0"/>
              <w:spacing w:before="120" w:after="120"/>
              <w:rPr>
                <w:i/>
                <w:color w:val="000000" w:themeColor="text1"/>
                <w:sz w:val="16"/>
                <w:szCs w:val="20"/>
              </w:rPr>
            </w:pPr>
            <w:r w:rsidRPr="00CD622B">
              <w:rPr>
                <w:i/>
                <w:color w:val="000000" w:themeColor="text1"/>
                <w:sz w:val="16"/>
                <w:szCs w:val="20"/>
              </w:rPr>
              <w:t>100%</w:t>
            </w:r>
          </w:p>
          <w:p w14:paraId="70F97526" w14:textId="77777777" w:rsidR="00F81BCE" w:rsidRPr="00CD622B" w:rsidRDefault="00F81BCE" w:rsidP="00E0080D">
            <w:pPr>
              <w:snapToGrid w:val="0"/>
              <w:spacing w:before="120" w:after="120"/>
              <w:rPr>
                <w:i/>
                <w:color w:val="000000" w:themeColor="text1"/>
                <w:sz w:val="16"/>
                <w:szCs w:val="20"/>
              </w:rPr>
            </w:pPr>
          </w:p>
          <w:p w14:paraId="63FB7988" w14:textId="77777777" w:rsidR="00F81BCE" w:rsidRPr="00CD622B" w:rsidRDefault="00F81BCE" w:rsidP="00E0080D">
            <w:pPr>
              <w:snapToGrid w:val="0"/>
              <w:spacing w:before="120" w:after="120"/>
              <w:rPr>
                <w:sz w:val="16"/>
              </w:rPr>
            </w:pPr>
            <w:r w:rsidRPr="00CD622B">
              <w:rPr>
                <w:b/>
                <w:i/>
                <w:color w:val="000000" w:themeColor="text1"/>
                <w:sz w:val="16"/>
                <w:szCs w:val="20"/>
              </w:rPr>
              <w:t>Impatti attesi:</w:t>
            </w:r>
          </w:p>
          <w:p w14:paraId="417237E3" w14:textId="77777777" w:rsidR="00F81BCE" w:rsidRPr="00CD622B" w:rsidRDefault="00F81BCE" w:rsidP="00E0080D">
            <w:pPr>
              <w:snapToGrid w:val="0"/>
              <w:spacing w:before="120" w:after="120"/>
              <w:rPr>
                <w:sz w:val="16"/>
              </w:rPr>
            </w:pPr>
            <w:r w:rsidRPr="00CD622B">
              <w:rPr>
                <w:i/>
                <w:color w:val="000000" w:themeColor="text1"/>
                <w:sz w:val="16"/>
                <w:szCs w:val="20"/>
              </w:rPr>
              <w:t>Semplificazione e tracciabilità dell’attività svolta</w:t>
            </w:r>
          </w:p>
        </w:tc>
      </w:tr>
    </w:tbl>
    <w:p w14:paraId="25887FA0" w14:textId="77777777" w:rsidR="00F81BCE" w:rsidRPr="00CD622B" w:rsidRDefault="00F81BCE" w:rsidP="00854B8C">
      <w:pPr>
        <w:spacing w:before="120" w:after="120"/>
        <w:rPr>
          <w:color w:val="000000"/>
          <w:sz w:val="22"/>
          <w:szCs w:val="22"/>
        </w:rPr>
      </w:pPr>
    </w:p>
    <w:p w14:paraId="4A9F6193" w14:textId="2B8CEB4C" w:rsidR="00854B8C" w:rsidRPr="00CD622B" w:rsidRDefault="00854B8C" w:rsidP="00174DC3">
      <w:pPr>
        <w:numPr>
          <w:ilvl w:val="0"/>
          <w:numId w:val="7"/>
        </w:numPr>
        <w:spacing w:before="120" w:after="120"/>
        <w:jc w:val="both"/>
        <w:rPr>
          <w:b/>
          <w:bCs/>
          <w:color w:val="008F4A"/>
          <w:sz w:val="22"/>
          <w:szCs w:val="22"/>
        </w:rPr>
      </w:pPr>
      <w:r w:rsidRPr="00CD622B">
        <w:rPr>
          <w:b/>
          <w:bCs/>
          <w:color w:val="008F4A"/>
          <w:sz w:val="22"/>
          <w:szCs w:val="22"/>
        </w:rPr>
        <w:t>Accesso telematico e riutilizzo di dati, documenti e procedimenti</w:t>
      </w:r>
      <w:bookmarkEnd w:id="57"/>
      <w:r w:rsidRPr="00CD622B">
        <w:rPr>
          <w:b/>
          <w:bCs/>
          <w:color w:val="008F4A"/>
          <w:sz w:val="22"/>
          <w:szCs w:val="22"/>
        </w:rPr>
        <w:t xml:space="preserve"> (M9)</w:t>
      </w:r>
    </w:p>
    <w:p w14:paraId="45E4F6D1" w14:textId="06D9D8DC" w:rsidR="00854B8C" w:rsidRPr="00CD622B" w:rsidRDefault="00854B8C" w:rsidP="00854B8C">
      <w:pPr>
        <w:spacing w:before="120" w:after="120"/>
        <w:jc w:val="both"/>
        <w:rPr>
          <w:color w:val="000000"/>
          <w:sz w:val="22"/>
          <w:szCs w:val="22"/>
        </w:rPr>
      </w:pPr>
      <w:r w:rsidRPr="00CD622B">
        <w:rPr>
          <w:color w:val="000000"/>
          <w:sz w:val="22"/>
          <w:szCs w:val="22"/>
        </w:rPr>
        <w:t xml:space="preserve">A norma dell’art. 1, comma 30, della L. n. 190/2012, nel rispetto della disciplina sul diritto di accesso ai documenti amministrativi di cui al capo V della legge 7 agosto 1990, n. 241, e successive modificazioni, in materia di procedimento amministrativo, </w:t>
      </w:r>
      <w:r w:rsidR="00E14CBF" w:rsidRPr="00CD622B">
        <w:rPr>
          <w:color w:val="000000"/>
          <w:sz w:val="22"/>
          <w:szCs w:val="22"/>
        </w:rPr>
        <w:t>FOM</w:t>
      </w:r>
      <w:r w:rsidRPr="00CD622B">
        <w:rPr>
          <w:color w:val="000000"/>
          <w:sz w:val="22"/>
          <w:szCs w:val="22"/>
        </w:rPr>
        <w:t xml:space="preserve"> ha cura di rendere accessibili in ogni momento agli interessati, tramite strumenti di identificazione informatica, le informazioni relative ai provvedimenti e ai procedimenti amministrativi che li riguardano</w:t>
      </w:r>
      <w:r w:rsidR="00963846" w:rsidRPr="00CD622B">
        <w:rPr>
          <w:color w:val="000000"/>
          <w:sz w:val="22"/>
          <w:szCs w:val="22"/>
        </w:rPr>
        <w:t xml:space="preserve"> (si tratta prevalentemente dei procedimenti di affidamento di lavori, servizi e forniture).</w:t>
      </w:r>
    </w:p>
    <w:p w14:paraId="6DD280B3" w14:textId="006C36F9" w:rsidR="00F81BCE" w:rsidRPr="00CD622B" w:rsidRDefault="00854B8C" w:rsidP="00854B8C">
      <w:pPr>
        <w:spacing w:before="120" w:after="120"/>
        <w:jc w:val="both"/>
        <w:rPr>
          <w:color w:val="000000"/>
          <w:sz w:val="22"/>
          <w:szCs w:val="22"/>
        </w:rPr>
      </w:pPr>
      <w:r w:rsidRPr="00CD622B">
        <w:rPr>
          <w:color w:val="000000"/>
          <w:sz w:val="22"/>
          <w:szCs w:val="22"/>
        </w:rPr>
        <w:t xml:space="preserve">A tal fine </w:t>
      </w:r>
      <w:r w:rsidR="00E14CBF" w:rsidRPr="00CD622B">
        <w:rPr>
          <w:color w:val="000000"/>
          <w:sz w:val="22"/>
          <w:szCs w:val="22"/>
        </w:rPr>
        <w:t>FOM</w:t>
      </w:r>
      <w:r w:rsidR="00963846" w:rsidRPr="00CD622B">
        <w:rPr>
          <w:color w:val="000000"/>
          <w:sz w:val="22"/>
          <w:szCs w:val="22"/>
        </w:rPr>
        <w:t>, oltre a</w:t>
      </w:r>
      <w:r w:rsidR="00436F56" w:rsidRPr="00CD622B">
        <w:rPr>
          <w:color w:val="000000"/>
          <w:sz w:val="22"/>
          <w:szCs w:val="22"/>
        </w:rPr>
        <w:t>d essersi</w:t>
      </w:r>
      <w:r w:rsidR="00963846" w:rsidRPr="00CD622B">
        <w:rPr>
          <w:color w:val="000000"/>
          <w:sz w:val="22"/>
          <w:szCs w:val="22"/>
        </w:rPr>
        <w:t xml:space="preserve"> </w:t>
      </w:r>
      <w:r w:rsidR="00436F56" w:rsidRPr="00CD622B">
        <w:rPr>
          <w:color w:val="000000"/>
          <w:sz w:val="22"/>
          <w:szCs w:val="22"/>
        </w:rPr>
        <w:t>dotata</w:t>
      </w:r>
      <w:r w:rsidR="00963846" w:rsidRPr="00CD622B">
        <w:rPr>
          <w:color w:val="000000"/>
          <w:sz w:val="22"/>
          <w:szCs w:val="22"/>
        </w:rPr>
        <w:t xml:space="preserve"> di un Regolamento Unico di Accesso (sul quale si veda a seguire)</w:t>
      </w:r>
      <w:r w:rsidRPr="00CD622B">
        <w:rPr>
          <w:color w:val="000000"/>
          <w:sz w:val="22"/>
          <w:szCs w:val="22"/>
        </w:rPr>
        <w:t xml:space="preserve"> provvede a mettere a disposizione la posta elettronica certificata quale strumento per l’esercizio del diritto di accesso da parte dei soggetti interessati, dandone evidenza in apposita sezione del proprio sito </w:t>
      </w:r>
      <w:r w:rsidRPr="00CD622B">
        <w:rPr>
          <w:i/>
          <w:color w:val="000000"/>
          <w:sz w:val="22"/>
          <w:szCs w:val="22"/>
        </w:rPr>
        <w:t>web</w:t>
      </w:r>
      <w:r w:rsidRPr="00CD622B">
        <w:rPr>
          <w:color w:val="000000"/>
          <w:sz w:val="22"/>
          <w:szCs w:val="22"/>
        </w:rPr>
        <w:t>.</w:t>
      </w:r>
    </w:p>
    <w:p w14:paraId="491ED8E0" w14:textId="77777777" w:rsidR="00115C9A" w:rsidRPr="00CD622B" w:rsidRDefault="00115C9A" w:rsidP="00115C9A">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697"/>
        <w:gridCol w:w="1522"/>
        <w:gridCol w:w="1425"/>
        <w:gridCol w:w="1383"/>
        <w:gridCol w:w="1351"/>
        <w:gridCol w:w="1681"/>
      </w:tblGrid>
      <w:tr w:rsidR="00115C9A" w:rsidRPr="00CD622B" w14:paraId="41A4071A" w14:textId="77777777" w:rsidTr="0023016B">
        <w:trPr>
          <w:trHeight w:val="690"/>
        </w:trPr>
        <w:tc>
          <w:tcPr>
            <w:tcW w:w="1697" w:type="dxa"/>
            <w:shd w:val="clear" w:color="auto" w:fill="008F4A"/>
            <w:vAlign w:val="center"/>
          </w:tcPr>
          <w:p w14:paraId="3F72D2F4"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522" w:type="dxa"/>
            <w:shd w:val="clear" w:color="auto" w:fill="008F4A"/>
            <w:vAlign w:val="center"/>
          </w:tcPr>
          <w:p w14:paraId="3313C2B8"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425" w:type="dxa"/>
            <w:shd w:val="clear" w:color="auto" w:fill="008F4A"/>
            <w:vAlign w:val="center"/>
          </w:tcPr>
          <w:p w14:paraId="1821CBC9"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383" w:type="dxa"/>
            <w:shd w:val="clear" w:color="auto" w:fill="008F4A"/>
            <w:vAlign w:val="center"/>
          </w:tcPr>
          <w:p w14:paraId="6393A7AC"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351" w:type="dxa"/>
            <w:shd w:val="clear" w:color="auto" w:fill="008F4A"/>
            <w:vAlign w:val="center"/>
          </w:tcPr>
          <w:p w14:paraId="32946087"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681" w:type="dxa"/>
            <w:shd w:val="clear" w:color="auto" w:fill="008F4A"/>
            <w:vAlign w:val="center"/>
          </w:tcPr>
          <w:p w14:paraId="0147FC3B"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115C9A" w:rsidRPr="00CD622B" w14:paraId="16CFED3B" w14:textId="77777777" w:rsidTr="0023016B">
        <w:trPr>
          <w:trHeight w:val="259"/>
        </w:trPr>
        <w:tc>
          <w:tcPr>
            <w:tcW w:w="1697" w:type="dxa"/>
            <w:shd w:val="clear" w:color="auto" w:fill="FFFFFF"/>
            <w:vAlign w:val="center"/>
          </w:tcPr>
          <w:p w14:paraId="4CB1359B" w14:textId="77777777" w:rsidR="00115C9A" w:rsidRPr="00CD622B" w:rsidRDefault="00115C9A" w:rsidP="00E0080D">
            <w:pPr>
              <w:autoSpaceDE w:val="0"/>
              <w:autoSpaceDN w:val="0"/>
              <w:adjustRightInd w:val="0"/>
              <w:snapToGrid w:val="0"/>
              <w:spacing w:before="120" w:after="120"/>
              <w:jc w:val="center"/>
              <w:rPr>
                <w:b/>
                <w:color w:val="000000" w:themeColor="text1"/>
                <w:sz w:val="16"/>
                <w:szCs w:val="20"/>
              </w:rPr>
            </w:pPr>
            <w:r w:rsidRPr="00CD622B">
              <w:rPr>
                <w:b/>
                <w:spacing w:val="2"/>
                <w:sz w:val="16"/>
                <w:szCs w:val="20"/>
              </w:rPr>
              <w:t>Accesso telematico e riutilizzo di dati, documenti e procedimenti</w:t>
            </w:r>
          </w:p>
        </w:tc>
        <w:tc>
          <w:tcPr>
            <w:tcW w:w="1522" w:type="dxa"/>
            <w:shd w:val="clear" w:color="auto" w:fill="FFFFFF"/>
            <w:vAlign w:val="center"/>
          </w:tcPr>
          <w:p w14:paraId="45625359" w14:textId="77777777" w:rsidR="00115C9A" w:rsidRPr="00CD622B" w:rsidRDefault="00115C9A"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Messa a disposizione di indirizzo dedicato per l’accesso</w:t>
            </w:r>
          </w:p>
        </w:tc>
        <w:tc>
          <w:tcPr>
            <w:tcW w:w="1425" w:type="dxa"/>
            <w:shd w:val="clear" w:color="auto" w:fill="FFFFFF"/>
            <w:vAlign w:val="center"/>
          </w:tcPr>
          <w:p w14:paraId="68246794" w14:textId="77777777" w:rsidR="00115C9A" w:rsidRPr="00CD622B" w:rsidRDefault="00115C9A"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RPCT</w:t>
            </w:r>
          </w:p>
        </w:tc>
        <w:tc>
          <w:tcPr>
            <w:tcW w:w="1383" w:type="dxa"/>
            <w:shd w:val="clear" w:color="auto" w:fill="FFFFFF"/>
            <w:vAlign w:val="center"/>
          </w:tcPr>
          <w:p w14:paraId="57A68855" w14:textId="77777777" w:rsidR="00115C9A" w:rsidRPr="00CD622B" w:rsidRDefault="00115C9A"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In essere</w:t>
            </w:r>
          </w:p>
        </w:tc>
        <w:tc>
          <w:tcPr>
            <w:tcW w:w="1351" w:type="dxa"/>
            <w:shd w:val="clear" w:color="auto" w:fill="FFFFFF"/>
            <w:vAlign w:val="center"/>
          </w:tcPr>
          <w:p w14:paraId="2AC9107A" w14:textId="77777777" w:rsidR="00115C9A" w:rsidRPr="00CD622B" w:rsidRDefault="00115C9A"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Presenza di informativa e indirizzo mail sul sito</w:t>
            </w:r>
          </w:p>
        </w:tc>
        <w:tc>
          <w:tcPr>
            <w:tcW w:w="1681" w:type="dxa"/>
            <w:shd w:val="clear" w:color="auto" w:fill="FFFFFF"/>
          </w:tcPr>
          <w:p w14:paraId="7E89EBDD" w14:textId="77777777" w:rsidR="00115C9A" w:rsidRPr="00CD622B" w:rsidRDefault="00115C9A" w:rsidP="00E0080D">
            <w:pPr>
              <w:snapToGrid w:val="0"/>
              <w:spacing w:before="120" w:after="120"/>
              <w:rPr>
                <w:b/>
                <w:color w:val="000000" w:themeColor="text1"/>
                <w:sz w:val="16"/>
                <w:szCs w:val="20"/>
              </w:rPr>
            </w:pPr>
            <w:r w:rsidRPr="00CD622B">
              <w:rPr>
                <w:b/>
                <w:color w:val="000000" w:themeColor="text1"/>
                <w:sz w:val="16"/>
                <w:szCs w:val="20"/>
              </w:rPr>
              <w:t>Valori attesi:</w:t>
            </w:r>
          </w:p>
          <w:p w14:paraId="0C2A6B6F" w14:textId="77777777" w:rsidR="00115C9A" w:rsidRPr="00CD622B" w:rsidRDefault="00115C9A" w:rsidP="00E0080D">
            <w:pPr>
              <w:snapToGrid w:val="0"/>
              <w:spacing w:before="120" w:after="120"/>
              <w:rPr>
                <w:i/>
                <w:color w:val="000000" w:themeColor="text1"/>
                <w:sz w:val="16"/>
                <w:szCs w:val="20"/>
              </w:rPr>
            </w:pPr>
            <w:r w:rsidRPr="00CD622B">
              <w:rPr>
                <w:i/>
                <w:color w:val="000000" w:themeColor="text1"/>
                <w:sz w:val="16"/>
                <w:szCs w:val="20"/>
              </w:rPr>
              <w:t>100%</w:t>
            </w:r>
          </w:p>
          <w:p w14:paraId="52683566" w14:textId="77777777" w:rsidR="00115C9A" w:rsidRPr="00CD622B" w:rsidRDefault="00115C9A" w:rsidP="00E0080D">
            <w:pPr>
              <w:snapToGrid w:val="0"/>
              <w:spacing w:before="120" w:after="120"/>
              <w:rPr>
                <w:i/>
                <w:color w:val="000000" w:themeColor="text1"/>
                <w:sz w:val="16"/>
                <w:szCs w:val="20"/>
              </w:rPr>
            </w:pPr>
          </w:p>
          <w:p w14:paraId="02D56D1D" w14:textId="77777777" w:rsidR="00115C9A" w:rsidRPr="00CD622B" w:rsidRDefault="00115C9A" w:rsidP="00E0080D">
            <w:pPr>
              <w:snapToGrid w:val="0"/>
              <w:spacing w:before="120" w:after="120"/>
              <w:rPr>
                <w:b/>
                <w:i/>
                <w:color w:val="000000" w:themeColor="text1"/>
                <w:sz w:val="16"/>
                <w:szCs w:val="20"/>
              </w:rPr>
            </w:pPr>
            <w:r w:rsidRPr="00CD622B">
              <w:rPr>
                <w:b/>
                <w:i/>
                <w:color w:val="000000" w:themeColor="text1"/>
                <w:sz w:val="16"/>
                <w:szCs w:val="20"/>
              </w:rPr>
              <w:t>Impatti attesi:</w:t>
            </w:r>
          </w:p>
          <w:p w14:paraId="50C7A9F5" w14:textId="77777777" w:rsidR="00115C9A" w:rsidRPr="00CD622B" w:rsidRDefault="00115C9A"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Favorire il costante dialogo con l’utenza interessata</w:t>
            </w:r>
          </w:p>
        </w:tc>
      </w:tr>
    </w:tbl>
    <w:p w14:paraId="4644746A" w14:textId="0993051F" w:rsidR="00854B8C" w:rsidRPr="00CD622B" w:rsidRDefault="00115C9A" w:rsidP="00174DC3">
      <w:pPr>
        <w:numPr>
          <w:ilvl w:val="0"/>
          <w:numId w:val="7"/>
        </w:numPr>
        <w:spacing w:before="120" w:after="120"/>
        <w:jc w:val="both"/>
        <w:rPr>
          <w:b/>
          <w:bCs/>
          <w:color w:val="008F4A"/>
          <w:sz w:val="22"/>
          <w:szCs w:val="22"/>
        </w:rPr>
      </w:pPr>
      <w:bookmarkStart w:id="58" w:name="_Toc437439037"/>
      <w:bookmarkStart w:id="59" w:name="_Toc472776945"/>
      <w:r w:rsidRPr="00CD622B">
        <w:rPr>
          <w:b/>
          <w:bCs/>
          <w:color w:val="008F4A"/>
          <w:sz w:val="22"/>
          <w:szCs w:val="22"/>
        </w:rPr>
        <w:t>Reporting</w:t>
      </w:r>
      <w:r w:rsidR="00854B8C" w:rsidRPr="00CD622B">
        <w:rPr>
          <w:b/>
          <w:bCs/>
          <w:color w:val="008F4A"/>
          <w:sz w:val="22"/>
          <w:szCs w:val="22"/>
        </w:rPr>
        <w:t xml:space="preserve"> nei confronti del RPCT (M10)</w:t>
      </w:r>
    </w:p>
    <w:p w14:paraId="4B32D6E8" w14:textId="77777777" w:rsidR="00854B8C" w:rsidRPr="00CD622B" w:rsidRDefault="00854B8C" w:rsidP="00854B8C">
      <w:pPr>
        <w:spacing w:before="120" w:after="120"/>
        <w:jc w:val="both"/>
        <w:rPr>
          <w:color w:val="000000"/>
          <w:sz w:val="22"/>
          <w:szCs w:val="22"/>
        </w:rPr>
      </w:pPr>
      <w:r w:rsidRPr="00CD622B">
        <w:rPr>
          <w:color w:val="000000"/>
          <w:sz w:val="22"/>
          <w:szCs w:val="22"/>
        </w:rPr>
        <w:t>Come sopra anticipato, ai fini dell’adempimento delle rispettive funzioni in materia di anticorruzione e trasparenza, il RPCT si avvale del supporto e della imprescindibile collaborazione di tutto il personale dell’Ente.</w:t>
      </w:r>
    </w:p>
    <w:p w14:paraId="786B584C" w14:textId="7F8D40A4" w:rsidR="00854B8C" w:rsidRPr="00CD622B" w:rsidRDefault="00854B8C" w:rsidP="00854B8C">
      <w:pPr>
        <w:spacing w:before="120" w:after="120"/>
        <w:jc w:val="both"/>
        <w:rPr>
          <w:color w:val="000000"/>
          <w:sz w:val="22"/>
          <w:szCs w:val="22"/>
        </w:rPr>
      </w:pPr>
      <w:r w:rsidRPr="00CD622B">
        <w:rPr>
          <w:color w:val="000000"/>
          <w:sz w:val="22"/>
          <w:szCs w:val="22"/>
        </w:rPr>
        <w:t>In particolare, ferma restando l’attività di monitoraggio continuo direttamente operata dal RPCT, i Responsabili d</w:t>
      </w:r>
      <w:r w:rsidR="00115C9A" w:rsidRPr="00CD622B">
        <w:rPr>
          <w:color w:val="000000"/>
          <w:sz w:val="22"/>
          <w:szCs w:val="22"/>
        </w:rPr>
        <w:t xml:space="preserve">i </w:t>
      </w:r>
      <w:r w:rsidR="00E14CBF" w:rsidRPr="00CD622B">
        <w:rPr>
          <w:color w:val="000000"/>
          <w:sz w:val="22"/>
          <w:szCs w:val="22"/>
        </w:rPr>
        <w:t>FOM</w:t>
      </w:r>
      <w:r w:rsidRPr="00CD622B">
        <w:rPr>
          <w:color w:val="000000"/>
          <w:sz w:val="22"/>
          <w:szCs w:val="22"/>
        </w:rPr>
        <w:t xml:space="preserve"> dovranno segnalare tempestivamente, per iscritto, eventuali disfunzioni ovvero irregolarità riscontrate.</w:t>
      </w:r>
    </w:p>
    <w:p w14:paraId="49274987" w14:textId="2EF3B202" w:rsidR="00854B8C" w:rsidRPr="00CD622B" w:rsidRDefault="00854B8C" w:rsidP="00854B8C">
      <w:pPr>
        <w:spacing w:before="120" w:after="120"/>
        <w:jc w:val="both"/>
        <w:rPr>
          <w:color w:val="000000"/>
          <w:sz w:val="22"/>
          <w:szCs w:val="22"/>
        </w:rPr>
      </w:pPr>
      <w:r w:rsidRPr="00CD622B">
        <w:rPr>
          <w:color w:val="000000"/>
          <w:sz w:val="22"/>
          <w:szCs w:val="22"/>
        </w:rPr>
        <w:t>Ai fini della predisposizione della relazione annuale (</w:t>
      </w:r>
      <w:r w:rsidRPr="00CD622B">
        <w:rPr>
          <w:b/>
          <w:color w:val="000000"/>
          <w:sz w:val="22"/>
          <w:szCs w:val="22"/>
        </w:rPr>
        <w:t>entro il 15 dicembre o diverso termine indicato dall’A.N.AC.</w:t>
      </w:r>
      <w:r w:rsidRPr="00CD622B">
        <w:rPr>
          <w:color w:val="000000"/>
          <w:sz w:val="22"/>
          <w:szCs w:val="22"/>
        </w:rPr>
        <w:t>) e dell’aggiornamento della presente sottosezione (</w:t>
      </w:r>
      <w:r w:rsidRPr="00CD622B">
        <w:rPr>
          <w:b/>
          <w:color w:val="000000"/>
          <w:sz w:val="22"/>
          <w:szCs w:val="22"/>
        </w:rPr>
        <w:t>entro il 31 gennaio di ogni anno</w:t>
      </w:r>
      <w:r w:rsidR="00115C9A" w:rsidRPr="00CD622B">
        <w:rPr>
          <w:b/>
          <w:color w:val="000000"/>
          <w:sz w:val="22"/>
          <w:szCs w:val="22"/>
        </w:rPr>
        <w:t>, in uno al PIAO</w:t>
      </w:r>
      <w:r w:rsidRPr="00CD622B">
        <w:rPr>
          <w:color w:val="000000"/>
          <w:sz w:val="22"/>
          <w:szCs w:val="22"/>
        </w:rPr>
        <w:t xml:space="preserve">), tali soggetti, ove richiesto dal RPCT, sono altresì tenuti a trasmettere, all’indirizzo </w:t>
      </w:r>
      <w:r w:rsidRPr="00CD622B">
        <w:rPr>
          <w:i/>
          <w:color w:val="000000"/>
          <w:sz w:val="22"/>
          <w:szCs w:val="22"/>
        </w:rPr>
        <w:t>e-mail</w:t>
      </w:r>
      <w:r w:rsidRPr="00CD622B">
        <w:rPr>
          <w:color w:val="000000"/>
          <w:sz w:val="22"/>
          <w:szCs w:val="22"/>
        </w:rPr>
        <w:t xml:space="preserve"> del RPCT, entro il </w:t>
      </w:r>
      <w:r w:rsidRPr="00CD622B">
        <w:rPr>
          <w:b/>
          <w:color w:val="000000"/>
          <w:sz w:val="22"/>
          <w:szCs w:val="22"/>
        </w:rPr>
        <w:t>15 novembre</w:t>
      </w:r>
      <w:r w:rsidRPr="00CD622B">
        <w:rPr>
          <w:color w:val="000000"/>
          <w:sz w:val="22"/>
          <w:szCs w:val="22"/>
        </w:rPr>
        <w:t xml:space="preserve">, una relazione dettagliata in merito all’attività di monitoraggio svolta nell’ultimo anno, affinché il RPCT possa fare riferimento ad ulteriori elementi e riscontri sull’intera organizzazione e sulle attività della </w:t>
      </w:r>
      <w:r w:rsidR="00E14CBF" w:rsidRPr="00CD622B">
        <w:rPr>
          <w:color w:val="000000"/>
          <w:sz w:val="22"/>
          <w:szCs w:val="22"/>
        </w:rPr>
        <w:t>Fondazione</w:t>
      </w:r>
      <w:r w:rsidRPr="00CD622B">
        <w:rPr>
          <w:color w:val="000000"/>
          <w:sz w:val="22"/>
          <w:szCs w:val="22"/>
        </w:rPr>
        <w:t xml:space="preserve">. </w:t>
      </w:r>
    </w:p>
    <w:p w14:paraId="033CABDE" w14:textId="77777777" w:rsidR="00854B8C" w:rsidRPr="00CD622B" w:rsidRDefault="00854B8C" w:rsidP="00854B8C">
      <w:pPr>
        <w:spacing w:before="120" w:after="120"/>
        <w:jc w:val="both"/>
        <w:rPr>
          <w:color w:val="000000"/>
          <w:sz w:val="22"/>
          <w:szCs w:val="22"/>
        </w:rPr>
      </w:pPr>
      <w:r w:rsidRPr="00CD622B">
        <w:rPr>
          <w:color w:val="000000"/>
          <w:sz w:val="22"/>
          <w:szCs w:val="22"/>
        </w:rPr>
        <w:t xml:space="preserve">Resta salva la possibilità, per il RPCT, di programmare </w:t>
      </w:r>
      <w:r w:rsidRPr="00CD622B">
        <w:rPr>
          <w:b/>
          <w:color w:val="000000"/>
          <w:sz w:val="22"/>
          <w:szCs w:val="22"/>
        </w:rPr>
        <w:t>sessioni di coordinamento annuali</w:t>
      </w:r>
      <w:r w:rsidRPr="00CD622B">
        <w:rPr>
          <w:color w:val="000000"/>
          <w:sz w:val="22"/>
          <w:szCs w:val="22"/>
        </w:rPr>
        <w:t>, al fine di interloquire direttamente con ciascun dipendente.</w:t>
      </w:r>
      <w:bookmarkStart w:id="60" w:name="_Toc472776949"/>
      <w:bookmarkStart w:id="61" w:name="_Toc441693262"/>
    </w:p>
    <w:p w14:paraId="39302201" w14:textId="5F7858B1" w:rsidR="00115C9A" w:rsidRPr="00CD622B" w:rsidRDefault="00854B8C" w:rsidP="00854B8C">
      <w:pPr>
        <w:spacing w:before="120" w:after="120"/>
        <w:jc w:val="both"/>
        <w:rPr>
          <w:color w:val="000000"/>
          <w:sz w:val="22"/>
          <w:szCs w:val="22"/>
        </w:rPr>
      </w:pPr>
      <w:r w:rsidRPr="00CD622B">
        <w:rPr>
          <w:color w:val="000000"/>
          <w:sz w:val="22"/>
          <w:szCs w:val="22"/>
        </w:rPr>
        <w:t xml:space="preserve">Per gli ulteriori </w:t>
      </w:r>
      <w:r w:rsidR="00115C9A" w:rsidRPr="00CD622B">
        <w:rPr>
          <w:color w:val="000000"/>
          <w:sz w:val="22"/>
          <w:szCs w:val="22"/>
        </w:rPr>
        <w:t>dettagli</w:t>
      </w:r>
      <w:r w:rsidRPr="00CD622B">
        <w:rPr>
          <w:color w:val="000000"/>
          <w:sz w:val="22"/>
          <w:szCs w:val="22"/>
        </w:rPr>
        <w:t>, si rinvia alla parte della presente sottosezione relativa</w:t>
      </w:r>
      <w:r w:rsidR="00115C9A" w:rsidRPr="00CD622B">
        <w:rPr>
          <w:color w:val="000000"/>
          <w:sz w:val="22"/>
          <w:szCs w:val="22"/>
        </w:rPr>
        <w:t xml:space="preserve"> ai flussi informativi e </w:t>
      </w:r>
      <w:r w:rsidRPr="00CD622B">
        <w:rPr>
          <w:color w:val="000000"/>
          <w:sz w:val="22"/>
          <w:szCs w:val="22"/>
        </w:rPr>
        <w:t>al monitoraggio.</w:t>
      </w:r>
    </w:p>
    <w:p w14:paraId="6744D42D" w14:textId="77777777" w:rsidR="00115C9A" w:rsidRPr="00CD622B" w:rsidRDefault="00115C9A" w:rsidP="00115C9A">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lastRenderedPageBreak/>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640"/>
        <w:gridCol w:w="1575"/>
        <w:gridCol w:w="1424"/>
        <w:gridCol w:w="1380"/>
        <w:gridCol w:w="1350"/>
        <w:gridCol w:w="1690"/>
      </w:tblGrid>
      <w:tr w:rsidR="00115C9A" w:rsidRPr="00CD622B" w14:paraId="3CF69D76" w14:textId="77777777" w:rsidTr="00963846">
        <w:trPr>
          <w:trHeight w:val="690"/>
        </w:trPr>
        <w:tc>
          <w:tcPr>
            <w:tcW w:w="1640" w:type="dxa"/>
            <w:shd w:val="clear" w:color="auto" w:fill="008F4A"/>
            <w:vAlign w:val="center"/>
          </w:tcPr>
          <w:p w14:paraId="568C9E49"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575" w:type="dxa"/>
            <w:shd w:val="clear" w:color="auto" w:fill="008F4A"/>
            <w:vAlign w:val="center"/>
          </w:tcPr>
          <w:p w14:paraId="6BA12B7C"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424" w:type="dxa"/>
            <w:shd w:val="clear" w:color="auto" w:fill="008F4A"/>
            <w:vAlign w:val="center"/>
          </w:tcPr>
          <w:p w14:paraId="210E3381"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380" w:type="dxa"/>
            <w:shd w:val="clear" w:color="auto" w:fill="008F4A"/>
            <w:vAlign w:val="center"/>
          </w:tcPr>
          <w:p w14:paraId="38DA8E4A"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350" w:type="dxa"/>
            <w:shd w:val="clear" w:color="auto" w:fill="008F4A"/>
            <w:vAlign w:val="center"/>
          </w:tcPr>
          <w:p w14:paraId="33919017"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690" w:type="dxa"/>
            <w:shd w:val="clear" w:color="auto" w:fill="008F4A"/>
            <w:vAlign w:val="center"/>
          </w:tcPr>
          <w:p w14:paraId="725188B6"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115C9A" w:rsidRPr="00CD622B" w14:paraId="0C4137BD" w14:textId="77777777" w:rsidTr="00963846">
        <w:trPr>
          <w:trHeight w:val="938"/>
        </w:trPr>
        <w:tc>
          <w:tcPr>
            <w:tcW w:w="1640" w:type="dxa"/>
            <w:shd w:val="clear" w:color="auto" w:fill="FFFFFF"/>
            <w:vAlign w:val="center"/>
          </w:tcPr>
          <w:p w14:paraId="5C038EB5" w14:textId="3B232D1A" w:rsidR="00115C9A" w:rsidRPr="00CD622B" w:rsidRDefault="00115C9A" w:rsidP="00E0080D">
            <w:pPr>
              <w:autoSpaceDE w:val="0"/>
              <w:autoSpaceDN w:val="0"/>
              <w:adjustRightInd w:val="0"/>
              <w:snapToGrid w:val="0"/>
              <w:spacing w:before="120" w:after="120"/>
              <w:jc w:val="center"/>
              <w:rPr>
                <w:b/>
                <w:color w:val="000000" w:themeColor="text1"/>
                <w:sz w:val="16"/>
                <w:szCs w:val="20"/>
              </w:rPr>
            </w:pPr>
            <w:r w:rsidRPr="00CD622B">
              <w:rPr>
                <w:b/>
                <w:spacing w:val="2"/>
                <w:sz w:val="16"/>
                <w:szCs w:val="20"/>
              </w:rPr>
              <w:t>Reporting nei confronti del RPCT</w:t>
            </w:r>
          </w:p>
        </w:tc>
        <w:tc>
          <w:tcPr>
            <w:tcW w:w="1575" w:type="dxa"/>
            <w:shd w:val="clear" w:color="auto" w:fill="FFFFFF"/>
            <w:vAlign w:val="center"/>
          </w:tcPr>
          <w:p w14:paraId="0F86A39A" w14:textId="4F861A62" w:rsidR="00115C9A" w:rsidRPr="00CD622B" w:rsidRDefault="00115C9A"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Obblighi di rendicontazione</w:t>
            </w:r>
          </w:p>
        </w:tc>
        <w:tc>
          <w:tcPr>
            <w:tcW w:w="1424" w:type="dxa"/>
            <w:shd w:val="clear" w:color="auto" w:fill="FFFFFF"/>
            <w:vAlign w:val="center"/>
          </w:tcPr>
          <w:p w14:paraId="3B3F095C" w14:textId="77777777" w:rsidR="00115C9A" w:rsidRPr="00CD622B" w:rsidRDefault="00115C9A"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RPCT</w:t>
            </w:r>
          </w:p>
        </w:tc>
        <w:tc>
          <w:tcPr>
            <w:tcW w:w="1380" w:type="dxa"/>
            <w:shd w:val="clear" w:color="auto" w:fill="FFFFFF"/>
            <w:vAlign w:val="center"/>
          </w:tcPr>
          <w:p w14:paraId="7C56F405" w14:textId="77777777" w:rsidR="00115C9A" w:rsidRPr="00CD622B" w:rsidRDefault="00115C9A"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A richiesta del RPCT</w:t>
            </w:r>
          </w:p>
        </w:tc>
        <w:tc>
          <w:tcPr>
            <w:tcW w:w="1350" w:type="dxa"/>
            <w:shd w:val="clear" w:color="auto" w:fill="FFFFFF"/>
            <w:vAlign w:val="center"/>
          </w:tcPr>
          <w:p w14:paraId="2EDC6FB5" w14:textId="77777777" w:rsidR="00115C9A" w:rsidRPr="00CD622B" w:rsidRDefault="00115C9A"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Relazione agli atti dell’ufficio del RPCT</w:t>
            </w:r>
          </w:p>
        </w:tc>
        <w:tc>
          <w:tcPr>
            <w:tcW w:w="1690" w:type="dxa"/>
            <w:shd w:val="clear" w:color="auto" w:fill="FFFFFF"/>
          </w:tcPr>
          <w:p w14:paraId="59B65163" w14:textId="77777777" w:rsidR="00115C9A" w:rsidRPr="00CD622B" w:rsidRDefault="00115C9A" w:rsidP="00E0080D">
            <w:pPr>
              <w:snapToGrid w:val="0"/>
              <w:spacing w:before="120" w:after="120"/>
              <w:rPr>
                <w:b/>
                <w:color w:val="000000" w:themeColor="text1"/>
                <w:sz w:val="16"/>
                <w:szCs w:val="20"/>
              </w:rPr>
            </w:pPr>
            <w:r w:rsidRPr="00CD622B">
              <w:rPr>
                <w:b/>
                <w:color w:val="000000" w:themeColor="text1"/>
                <w:sz w:val="16"/>
                <w:szCs w:val="20"/>
              </w:rPr>
              <w:t>Valori attesi:</w:t>
            </w:r>
          </w:p>
          <w:p w14:paraId="425D2C9D" w14:textId="77777777" w:rsidR="00115C9A" w:rsidRPr="00CD622B" w:rsidRDefault="00115C9A" w:rsidP="00E0080D">
            <w:pPr>
              <w:snapToGrid w:val="0"/>
              <w:spacing w:before="120" w:after="120"/>
              <w:rPr>
                <w:i/>
                <w:color w:val="000000" w:themeColor="text1"/>
                <w:sz w:val="16"/>
                <w:szCs w:val="20"/>
              </w:rPr>
            </w:pPr>
            <w:r w:rsidRPr="00CD622B">
              <w:rPr>
                <w:i/>
                <w:color w:val="000000" w:themeColor="text1"/>
                <w:sz w:val="16"/>
                <w:szCs w:val="20"/>
              </w:rPr>
              <w:t>100%</w:t>
            </w:r>
          </w:p>
          <w:p w14:paraId="0B856139" w14:textId="77777777" w:rsidR="00115C9A" w:rsidRPr="00CD622B" w:rsidRDefault="00115C9A" w:rsidP="00E0080D">
            <w:pPr>
              <w:snapToGrid w:val="0"/>
              <w:spacing w:before="120" w:after="120"/>
              <w:rPr>
                <w:i/>
                <w:color w:val="000000" w:themeColor="text1"/>
                <w:sz w:val="16"/>
                <w:szCs w:val="20"/>
              </w:rPr>
            </w:pPr>
          </w:p>
          <w:p w14:paraId="16EF878C" w14:textId="77777777" w:rsidR="00115C9A" w:rsidRPr="00CD622B" w:rsidRDefault="00115C9A" w:rsidP="00E0080D">
            <w:pPr>
              <w:snapToGrid w:val="0"/>
              <w:spacing w:before="120" w:after="120"/>
              <w:rPr>
                <w:b/>
                <w:i/>
                <w:color w:val="000000" w:themeColor="text1"/>
                <w:sz w:val="16"/>
                <w:szCs w:val="20"/>
              </w:rPr>
            </w:pPr>
            <w:r w:rsidRPr="00CD622B">
              <w:rPr>
                <w:b/>
                <w:i/>
                <w:color w:val="000000" w:themeColor="text1"/>
                <w:sz w:val="16"/>
                <w:szCs w:val="20"/>
              </w:rPr>
              <w:t>Impatti attesi:</w:t>
            </w:r>
          </w:p>
          <w:p w14:paraId="7E2FD667" w14:textId="77777777" w:rsidR="00115C9A" w:rsidRPr="00CD622B" w:rsidRDefault="00115C9A"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Raccordo costante tra il RPCT e i responsabili delle strutture (sistema rete)</w:t>
            </w:r>
          </w:p>
        </w:tc>
      </w:tr>
      <w:bookmarkEnd w:id="60"/>
      <w:bookmarkEnd w:id="61"/>
    </w:tbl>
    <w:p w14:paraId="77DA840F" w14:textId="77777777" w:rsidR="00854B8C" w:rsidRPr="00CD622B" w:rsidRDefault="00854B8C" w:rsidP="00854B8C">
      <w:pPr>
        <w:spacing w:before="120" w:after="120"/>
        <w:rPr>
          <w:color w:val="000000"/>
          <w:sz w:val="22"/>
          <w:szCs w:val="22"/>
        </w:rPr>
      </w:pPr>
    </w:p>
    <w:p w14:paraId="1A77015B" w14:textId="2E1E2C8E" w:rsidR="00854B8C" w:rsidRPr="00CD622B" w:rsidRDefault="00854B8C" w:rsidP="00174DC3">
      <w:pPr>
        <w:numPr>
          <w:ilvl w:val="0"/>
          <w:numId w:val="7"/>
        </w:numPr>
        <w:spacing w:before="120" w:after="120"/>
        <w:jc w:val="both"/>
        <w:rPr>
          <w:b/>
          <w:bCs/>
          <w:color w:val="008F4A"/>
          <w:sz w:val="22"/>
          <w:szCs w:val="22"/>
        </w:rPr>
      </w:pPr>
      <w:r w:rsidRPr="00CD622B">
        <w:rPr>
          <w:b/>
          <w:bCs/>
          <w:color w:val="008F4A"/>
          <w:sz w:val="22"/>
          <w:szCs w:val="22"/>
        </w:rPr>
        <w:t>Rotazione (o misure alternative</w:t>
      </w:r>
      <w:bookmarkEnd w:id="58"/>
      <w:r w:rsidRPr="00CD622B">
        <w:rPr>
          <w:b/>
          <w:bCs/>
          <w:color w:val="008F4A"/>
          <w:sz w:val="22"/>
          <w:szCs w:val="22"/>
        </w:rPr>
        <w:t>)</w:t>
      </w:r>
      <w:bookmarkEnd w:id="59"/>
      <w:r w:rsidRPr="00CD622B">
        <w:rPr>
          <w:b/>
          <w:bCs/>
          <w:color w:val="008F4A"/>
          <w:sz w:val="22"/>
          <w:szCs w:val="22"/>
        </w:rPr>
        <w:t xml:space="preserve"> (M1</w:t>
      </w:r>
      <w:r w:rsidR="00115C9A" w:rsidRPr="00CD622B">
        <w:rPr>
          <w:b/>
          <w:bCs/>
          <w:color w:val="008F4A"/>
          <w:sz w:val="22"/>
          <w:szCs w:val="22"/>
        </w:rPr>
        <w:t>1</w:t>
      </w:r>
      <w:r w:rsidRPr="00CD622B">
        <w:rPr>
          <w:b/>
          <w:bCs/>
          <w:color w:val="008F4A"/>
          <w:sz w:val="22"/>
          <w:szCs w:val="22"/>
        </w:rPr>
        <w:t>)</w:t>
      </w:r>
    </w:p>
    <w:p w14:paraId="627BB7CE" w14:textId="15A529F0" w:rsidR="00854B8C" w:rsidRPr="00CD622B" w:rsidRDefault="00115C9A" w:rsidP="00854B8C">
      <w:pPr>
        <w:spacing w:before="120" w:after="120"/>
        <w:jc w:val="both"/>
        <w:rPr>
          <w:i/>
          <w:color w:val="008F4A"/>
          <w:sz w:val="22"/>
          <w:szCs w:val="22"/>
        </w:rPr>
      </w:pPr>
      <w:r w:rsidRPr="00CD622B">
        <w:rPr>
          <w:i/>
          <w:color w:val="008F4A"/>
          <w:sz w:val="22"/>
          <w:szCs w:val="22"/>
        </w:rPr>
        <w:t xml:space="preserve">11.a) </w:t>
      </w:r>
      <w:r w:rsidR="00854B8C" w:rsidRPr="00CD622B">
        <w:rPr>
          <w:i/>
          <w:color w:val="008F4A"/>
          <w:sz w:val="22"/>
          <w:szCs w:val="22"/>
        </w:rPr>
        <w:t>Rotazione ordinaria propria</w:t>
      </w:r>
    </w:p>
    <w:p w14:paraId="2A653C36" w14:textId="296E9D86" w:rsidR="00854B8C" w:rsidRPr="00CD622B" w:rsidRDefault="00854B8C" w:rsidP="00854B8C">
      <w:pPr>
        <w:spacing w:before="120" w:after="120"/>
        <w:jc w:val="both"/>
        <w:rPr>
          <w:color w:val="000000"/>
          <w:sz w:val="22"/>
          <w:szCs w:val="22"/>
        </w:rPr>
      </w:pPr>
      <w:r w:rsidRPr="00CD622B">
        <w:rPr>
          <w:color w:val="000000"/>
          <w:sz w:val="22"/>
          <w:szCs w:val="22"/>
        </w:rPr>
        <w:t>Uno dei principali fattori di rischio di corruzione è costituito dalla circostanza che uno stesso soggetto possa sfruttare un potere o una conoscenza nella gestione di processi caratterizzati da discrezionalità e da relazioni intrattenute con gli utenti per ottenere vantaggi illeciti.</w:t>
      </w:r>
    </w:p>
    <w:p w14:paraId="53FDF494" w14:textId="139DDC2C" w:rsidR="00854B8C" w:rsidRPr="00CD622B" w:rsidRDefault="00854B8C" w:rsidP="00854B8C">
      <w:pPr>
        <w:spacing w:before="120" w:after="120"/>
        <w:jc w:val="both"/>
        <w:rPr>
          <w:color w:val="000000"/>
          <w:sz w:val="22"/>
          <w:szCs w:val="22"/>
        </w:rPr>
      </w:pPr>
      <w:r w:rsidRPr="00CD622B">
        <w:rPr>
          <w:color w:val="000000"/>
          <w:sz w:val="22"/>
          <w:szCs w:val="22"/>
        </w:rPr>
        <w:t xml:space="preserve">Come più volte chiarito dall’A.N.AC, la rotazione non deve però tradursi nella sottrazione di competenze professionali specialistiche ad uffici cui sono affidate attività ad elevato contenuto tecnico. </w:t>
      </w:r>
    </w:p>
    <w:p w14:paraId="6DF8C448" w14:textId="2CA9EBF1" w:rsidR="00115C9A" w:rsidRPr="00CD622B" w:rsidRDefault="00854B8C" w:rsidP="00854B8C">
      <w:pPr>
        <w:spacing w:before="120" w:after="120"/>
        <w:jc w:val="both"/>
        <w:rPr>
          <w:color w:val="000000"/>
          <w:sz w:val="22"/>
          <w:szCs w:val="22"/>
        </w:rPr>
      </w:pPr>
      <w:r w:rsidRPr="00CD622B">
        <w:rPr>
          <w:color w:val="000000"/>
          <w:sz w:val="22"/>
          <w:szCs w:val="22"/>
        </w:rPr>
        <w:t>Né può operare in relazione a strutture di ridotte dimensioni ove operano professionalità che</w:t>
      </w:r>
      <w:r w:rsidR="00115C9A" w:rsidRPr="00CD622B">
        <w:rPr>
          <w:color w:val="000000"/>
          <w:sz w:val="22"/>
          <w:szCs w:val="22"/>
        </w:rPr>
        <w:t xml:space="preserve"> </w:t>
      </w:r>
      <w:r w:rsidRPr="00CD622B">
        <w:rPr>
          <w:color w:val="000000"/>
          <w:sz w:val="22"/>
          <w:szCs w:val="22"/>
        </w:rPr>
        <w:t xml:space="preserve">si occupano di materie specialistiche. </w:t>
      </w:r>
    </w:p>
    <w:p w14:paraId="2592A96E" w14:textId="60B07EAE" w:rsidR="00854B8C" w:rsidRPr="00CD622B" w:rsidRDefault="00854B8C" w:rsidP="00854B8C">
      <w:pPr>
        <w:spacing w:before="120" w:after="120"/>
        <w:jc w:val="both"/>
        <w:rPr>
          <w:color w:val="000000"/>
          <w:sz w:val="22"/>
          <w:szCs w:val="22"/>
        </w:rPr>
      </w:pPr>
      <w:r w:rsidRPr="00CD622B">
        <w:rPr>
          <w:color w:val="000000"/>
          <w:sz w:val="22"/>
          <w:szCs w:val="22"/>
        </w:rPr>
        <w:t>Pertanto, la succitata Determinazione ha provveduto ad individuare una misura alternativa alla rotazione, ossia la cd. “</w:t>
      </w:r>
      <w:r w:rsidRPr="00CD622B">
        <w:rPr>
          <w:b/>
          <w:color w:val="000000"/>
          <w:sz w:val="22"/>
          <w:szCs w:val="22"/>
        </w:rPr>
        <w:t>segregazione delle funzioni</w:t>
      </w:r>
      <w:r w:rsidRPr="00CD622B">
        <w:rPr>
          <w:color w:val="000000"/>
          <w:sz w:val="22"/>
          <w:szCs w:val="22"/>
        </w:rPr>
        <w:t>”, che attribuisce a soggetti diversi i compiti di: a) svolgere istruttorie e accertamenti; b) adottare decisioni; c) attuare le decisioni prese; d) effettuare verifiche.</w:t>
      </w:r>
    </w:p>
    <w:p w14:paraId="4AA95502" w14:textId="72D7399A" w:rsidR="006C1F6B" w:rsidRPr="00CD622B" w:rsidRDefault="006C1F6B" w:rsidP="00854B8C">
      <w:pPr>
        <w:spacing w:before="120" w:after="120"/>
        <w:jc w:val="both"/>
        <w:rPr>
          <w:color w:val="000000"/>
          <w:sz w:val="22"/>
          <w:szCs w:val="22"/>
        </w:rPr>
      </w:pPr>
      <w:r w:rsidRPr="00CD622B">
        <w:rPr>
          <w:color w:val="000000"/>
          <w:sz w:val="22"/>
          <w:szCs w:val="22"/>
        </w:rPr>
        <w:t>La Fondazione - nell’ambito del processo di aggiornamento/adeguamento di deleghe, ruoli e responsabilità - stante il numero ridottissimo di personale (che osta in sé all’applicazione della rotazione) provvederà, in ogni caso, ad individuare e attuare misure che, da un lato, risultino idonee a prevenire fenomeni corruttivi, dall’altro, consentano di non disperdere competenze professionali, difficilmente duplicabili in considerazione, si ripete, del numero ridottissimo di dipendenti della Fondazione quali, per l’appunto, l’anzidetta segregazione delle funzioni o misure analoghe come la condivisione dei processi / procedimenti.</w:t>
      </w:r>
    </w:p>
    <w:p w14:paraId="11B1DDAC" w14:textId="696B0B9C" w:rsidR="00854B8C" w:rsidRPr="00CD622B" w:rsidRDefault="00115C9A" w:rsidP="00854B8C">
      <w:pPr>
        <w:spacing w:before="120" w:after="120"/>
        <w:jc w:val="both"/>
        <w:rPr>
          <w:i/>
          <w:color w:val="008F4A"/>
          <w:sz w:val="22"/>
          <w:szCs w:val="22"/>
        </w:rPr>
      </w:pPr>
      <w:r w:rsidRPr="00CD622B">
        <w:rPr>
          <w:i/>
          <w:color w:val="008F4A"/>
          <w:sz w:val="22"/>
          <w:szCs w:val="22"/>
        </w:rPr>
        <w:t xml:space="preserve">11.b) </w:t>
      </w:r>
      <w:r w:rsidR="00854B8C" w:rsidRPr="00CD622B">
        <w:rPr>
          <w:i/>
          <w:color w:val="008F4A"/>
          <w:sz w:val="22"/>
          <w:szCs w:val="22"/>
        </w:rPr>
        <w:t xml:space="preserve">Rotazione straordinaria </w:t>
      </w:r>
    </w:p>
    <w:p w14:paraId="470DBC3C" w14:textId="676F1B35" w:rsidR="00854B8C" w:rsidRPr="00CD622B" w:rsidRDefault="00854B8C" w:rsidP="00854B8C">
      <w:pPr>
        <w:spacing w:before="120" w:after="120"/>
        <w:jc w:val="both"/>
        <w:rPr>
          <w:color w:val="000000"/>
          <w:sz w:val="22"/>
          <w:szCs w:val="22"/>
        </w:rPr>
      </w:pPr>
      <w:r w:rsidRPr="00CD622B">
        <w:rPr>
          <w:color w:val="000000"/>
          <w:sz w:val="22"/>
          <w:szCs w:val="22"/>
        </w:rPr>
        <w:t xml:space="preserve">Con </w:t>
      </w:r>
      <w:r w:rsidRPr="00CD622B">
        <w:rPr>
          <w:b/>
          <w:color w:val="000000"/>
          <w:sz w:val="22"/>
          <w:szCs w:val="22"/>
        </w:rPr>
        <w:t>Delibera n. 215 del 26 marzo 2019</w:t>
      </w:r>
      <w:r w:rsidRPr="00CD622B">
        <w:rPr>
          <w:color w:val="000000"/>
          <w:sz w:val="22"/>
          <w:szCs w:val="22"/>
        </w:rPr>
        <w:t xml:space="preserve">, recante </w:t>
      </w:r>
      <w:r w:rsidRPr="00CD622B">
        <w:rPr>
          <w:i/>
          <w:color w:val="000000"/>
          <w:sz w:val="22"/>
          <w:szCs w:val="22"/>
        </w:rPr>
        <w:t>“Linee guida in materia di applicazione della misura della rotazione straordinaria di cui all’art. 16, comma 1, lettera l-quater, del d.lgs. n. 165 del 2001”</w:t>
      </w:r>
      <w:r w:rsidRPr="00CD622B">
        <w:rPr>
          <w:color w:val="000000"/>
          <w:sz w:val="22"/>
          <w:szCs w:val="22"/>
        </w:rPr>
        <w:t xml:space="preserve">, l’A.N.AC. è intervenuto, con indicazioni confermate dal P.N.A. 2019, in tema di rotazione straordinaria del personale. </w:t>
      </w:r>
    </w:p>
    <w:p w14:paraId="74FB3145" w14:textId="77777777" w:rsidR="00854B8C" w:rsidRPr="00CD622B" w:rsidRDefault="00854B8C" w:rsidP="00854B8C">
      <w:pPr>
        <w:spacing w:before="120" w:after="120"/>
        <w:jc w:val="both"/>
        <w:rPr>
          <w:color w:val="000000"/>
          <w:sz w:val="22"/>
          <w:szCs w:val="22"/>
        </w:rPr>
      </w:pPr>
      <w:r w:rsidRPr="00CD622B">
        <w:rPr>
          <w:color w:val="000000"/>
          <w:sz w:val="22"/>
          <w:szCs w:val="22"/>
        </w:rPr>
        <w:t>Nella Delibera richiamata sono chiariti i termini delle due principali forme di rotazione straordinaria, ossia:</w:t>
      </w:r>
    </w:p>
    <w:p w14:paraId="639E1E59" w14:textId="45555D03" w:rsidR="00854B8C" w:rsidRPr="00CD622B" w:rsidRDefault="00854B8C" w:rsidP="00174DC3">
      <w:pPr>
        <w:numPr>
          <w:ilvl w:val="0"/>
          <w:numId w:val="8"/>
        </w:numPr>
        <w:spacing w:before="120" w:after="120"/>
        <w:jc w:val="both"/>
        <w:rPr>
          <w:color w:val="000000"/>
          <w:sz w:val="22"/>
          <w:szCs w:val="22"/>
        </w:rPr>
      </w:pPr>
      <w:r w:rsidRPr="00CD622B">
        <w:rPr>
          <w:color w:val="000000"/>
          <w:sz w:val="22"/>
          <w:szCs w:val="22"/>
        </w:rPr>
        <w:t xml:space="preserve">la rotazione straordinaria di cui all’art. art. 3, comma 1, della l. n. 97/2001 (c.d. </w:t>
      </w:r>
      <w:r w:rsidRPr="00CD622B">
        <w:rPr>
          <w:b/>
          <w:color w:val="000000"/>
          <w:sz w:val="22"/>
          <w:szCs w:val="22"/>
        </w:rPr>
        <w:t>trasferimento obbligatorio</w:t>
      </w:r>
      <w:r w:rsidRPr="00CD622B">
        <w:rPr>
          <w:color w:val="000000"/>
          <w:sz w:val="22"/>
          <w:szCs w:val="22"/>
        </w:rPr>
        <w:t>), misura obbligatoria per le PP.AA.;</w:t>
      </w:r>
    </w:p>
    <w:p w14:paraId="2E864AB0" w14:textId="285BCC0B" w:rsidR="00854B8C" w:rsidRPr="00CD622B" w:rsidRDefault="00854B8C" w:rsidP="00174DC3">
      <w:pPr>
        <w:numPr>
          <w:ilvl w:val="0"/>
          <w:numId w:val="8"/>
        </w:numPr>
        <w:spacing w:before="120" w:after="120"/>
        <w:jc w:val="both"/>
        <w:rPr>
          <w:color w:val="000000"/>
          <w:sz w:val="22"/>
          <w:szCs w:val="22"/>
        </w:rPr>
      </w:pPr>
      <w:r w:rsidRPr="00CD622B">
        <w:rPr>
          <w:color w:val="000000"/>
          <w:sz w:val="22"/>
          <w:szCs w:val="22"/>
        </w:rPr>
        <w:t>la rotazione straordinaria (strettamente intesa) di cui all’art. 16, comma 1, lett. l-quater, del D.Lgs. n. 165/2001, obbligatoria per le PP.AA.</w:t>
      </w:r>
    </w:p>
    <w:p w14:paraId="70EC18ED" w14:textId="668249AF" w:rsidR="00854B8C" w:rsidRPr="00CD622B" w:rsidRDefault="00854B8C" w:rsidP="009D598A">
      <w:pPr>
        <w:pStyle w:val="Paragrafoelenco"/>
        <w:numPr>
          <w:ilvl w:val="1"/>
          <w:numId w:val="17"/>
        </w:numPr>
        <w:spacing w:before="120" w:after="120"/>
        <w:jc w:val="both"/>
        <w:rPr>
          <w:i/>
          <w:color w:val="008F4A"/>
          <w:sz w:val="22"/>
          <w:szCs w:val="22"/>
        </w:rPr>
      </w:pPr>
      <w:r w:rsidRPr="00CD622B">
        <w:rPr>
          <w:i/>
          <w:color w:val="008F4A"/>
          <w:sz w:val="22"/>
          <w:szCs w:val="22"/>
        </w:rPr>
        <w:t xml:space="preserve">Il trasferimento obbligatorio ex art. 3, co. 1, della l. n. 97/2001 </w:t>
      </w:r>
    </w:p>
    <w:p w14:paraId="0DBD8F47" w14:textId="46E78B89" w:rsidR="00854B8C" w:rsidRPr="00CD622B" w:rsidRDefault="00854B8C" w:rsidP="00854B8C">
      <w:pPr>
        <w:spacing w:before="120" w:after="120"/>
        <w:jc w:val="both"/>
        <w:rPr>
          <w:color w:val="000000"/>
          <w:sz w:val="22"/>
          <w:szCs w:val="22"/>
        </w:rPr>
      </w:pPr>
      <w:r w:rsidRPr="00CD622B">
        <w:rPr>
          <w:color w:val="000000"/>
          <w:sz w:val="22"/>
          <w:szCs w:val="22"/>
        </w:rPr>
        <w:t xml:space="preserve">L’art. 3, co. 1, della Legge 27 marzo 2001, n. 97, </w:t>
      </w:r>
      <w:r w:rsidRPr="00CD622B">
        <w:rPr>
          <w:i/>
          <w:color w:val="000000"/>
          <w:sz w:val="22"/>
          <w:szCs w:val="22"/>
        </w:rPr>
        <w:t xml:space="preserve">recante “Norme sul rapporto tra procedimento penale e procedimento disciplinare ed effetti del giudicato penale nei confronti dei dipendenti delle pubbliche </w:t>
      </w:r>
      <w:r w:rsidRPr="00CD622B">
        <w:rPr>
          <w:i/>
          <w:color w:val="000000"/>
          <w:sz w:val="22"/>
          <w:szCs w:val="22"/>
        </w:rPr>
        <w:lastRenderedPageBreak/>
        <w:t>amministrazioni”</w:t>
      </w:r>
      <w:r w:rsidRPr="00CD622B">
        <w:rPr>
          <w:color w:val="000000"/>
          <w:sz w:val="22"/>
          <w:szCs w:val="22"/>
        </w:rPr>
        <w:t>, stabilisce che “</w:t>
      </w:r>
      <w:r w:rsidRPr="00CD622B">
        <w:rPr>
          <w:i/>
          <w:color w:val="000000"/>
          <w:sz w:val="22"/>
          <w:szCs w:val="22"/>
        </w:rPr>
        <w:t xml:space="preserve">quando nei confronti di un dipendente di amministrazioni o di enti pubblici ovvero di </w:t>
      </w:r>
      <w:r w:rsidRPr="00CD622B">
        <w:rPr>
          <w:b/>
          <w:i/>
          <w:color w:val="000000"/>
          <w:sz w:val="22"/>
          <w:szCs w:val="22"/>
        </w:rPr>
        <w:t>enti a prevalente partecipazione pubblica</w:t>
      </w:r>
      <w:r w:rsidRPr="00CD622B">
        <w:rPr>
          <w:i/>
          <w:color w:val="000000"/>
          <w:sz w:val="22"/>
          <w:szCs w:val="22"/>
        </w:rPr>
        <w:t xml:space="preserve"> è </w:t>
      </w:r>
      <w:r w:rsidRPr="00CD622B">
        <w:rPr>
          <w:b/>
          <w:i/>
          <w:color w:val="000000"/>
          <w:sz w:val="22"/>
          <w:szCs w:val="22"/>
        </w:rPr>
        <w:t>disposto il giudizio</w:t>
      </w:r>
      <w:r w:rsidRPr="00CD622B">
        <w:rPr>
          <w:i/>
          <w:color w:val="000000"/>
          <w:sz w:val="22"/>
          <w:szCs w:val="22"/>
        </w:rPr>
        <w:t xml:space="preserve"> per alcuni dei delitti previsti dagli articoli 314, primo comma, 317, 318, 319, 319- ter, 319-quater e 320 del codice penale e dall'articolo 3 della legge 9 dicembre 1941, n. 1383, l'amministrazione di appartenenza lo trasferisce ad un ufficio diverso da quello in cui prestava servizio al momento del fatto, con attribuzione di funzioni corrispondenti, per inquadramento, mansioni e prospettive di carriera, a quelle svolte in precedenza</w:t>
      </w:r>
      <w:r w:rsidRPr="00CD622B">
        <w:rPr>
          <w:color w:val="000000"/>
          <w:sz w:val="22"/>
          <w:szCs w:val="22"/>
        </w:rPr>
        <w:t>”.</w:t>
      </w:r>
    </w:p>
    <w:p w14:paraId="3C2E56C8" w14:textId="77777777" w:rsidR="00854B8C" w:rsidRPr="00CD622B" w:rsidRDefault="00854B8C" w:rsidP="00854B8C">
      <w:pPr>
        <w:spacing w:before="120" w:after="120"/>
        <w:jc w:val="both"/>
        <w:rPr>
          <w:color w:val="000000"/>
          <w:sz w:val="22"/>
          <w:szCs w:val="22"/>
        </w:rPr>
      </w:pPr>
      <w:r w:rsidRPr="00CD622B">
        <w:rPr>
          <w:color w:val="000000"/>
          <w:sz w:val="22"/>
          <w:szCs w:val="22"/>
        </w:rPr>
        <w:t>Più in dettaglio:</w:t>
      </w:r>
    </w:p>
    <w:p w14:paraId="58C41524" w14:textId="77777777" w:rsidR="00854B8C" w:rsidRPr="00CD622B" w:rsidRDefault="00854B8C" w:rsidP="00174DC3">
      <w:pPr>
        <w:numPr>
          <w:ilvl w:val="0"/>
          <w:numId w:val="9"/>
        </w:numPr>
        <w:spacing w:before="120" w:after="120"/>
        <w:jc w:val="both"/>
        <w:rPr>
          <w:color w:val="000000"/>
          <w:sz w:val="22"/>
          <w:szCs w:val="22"/>
        </w:rPr>
      </w:pPr>
      <w:r w:rsidRPr="00CD622B">
        <w:rPr>
          <w:color w:val="000000"/>
          <w:sz w:val="22"/>
          <w:szCs w:val="22"/>
        </w:rPr>
        <w:t xml:space="preserve">la norma ha introdotto per tutti i dipendenti - a tempo determinato e indeterminato (non solo i dirigenti) - l’istituto del trasferimento ad </w:t>
      </w:r>
      <w:r w:rsidRPr="00CD622B">
        <w:rPr>
          <w:b/>
          <w:color w:val="000000"/>
          <w:sz w:val="22"/>
          <w:szCs w:val="22"/>
        </w:rPr>
        <w:t>ufficio diverso</w:t>
      </w:r>
      <w:r w:rsidRPr="00CD622B">
        <w:rPr>
          <w:color w:val="000000"/>
          <w:sz w:val="22"/>
          <w:szCs w:val="22"/>
        </w:rPr>
        <w:t xml:space="preserve"> da quello in cui prestava servizio per il dipendente </w:t>
      </w:r>
      <w:r w:rsidRPr="00CD622B">
        <w:rPr>
          <w:i/>
          <w:color w:val="000000"/>
          <w:sz w:val="22"/>
          <w:szCs w:val="22"/>
          <w:u w:val="single"/>
        </w:rPr>
        <w:t>rinviato a giudizio</w:t>
      </w:r>
      <w:r w:rsidRPr="00CD622B">
        <w:rPr>
          <w:color w:val="000000"/>
          <w:sz w:val="22"/>
          <w:szCs w:val="22"/>
        </w:rPr>
        <w:t xml:space="preserve"> per i delitti richiamati (si tratta di una serie di reati molto più ristretta rispetto all’intera gamma di reati previsti dal Titolo II Capo I del Libro secondo del Codice Penale, come richiamati sopra nella descrizione del significato di “corruzione” ai sensi della Legge Anticorruzione);</w:t>
      </w:r>
    </w:p>
    <w:p w14:paraId="756BE1CA" w14:textId="77777777" w:rsidR="00854B8C" w:rsidRPr="00CD622B" w:rsidRDefault="00854B8C" w:rsidP="00174DC3">
      <w:pPr>
        <w:numPr>
          <w:ilvl w:val="0"/>
          <w:numId w:val="9"/>
        </w:numPr>
        <w:spacing w:before="120" w:after="120"/>
        <w:jc w:val="both"/>
        <w:rPr>
          <w:color w:val="000000"/>
          <w:sz w:val="22"/>
          <w:szCs w:val="22"/>
        </w:rPr>
      </w:pPr>
      <w:r w:rsidRPr="00CD622B">
        <w:rPr>
          <w:color w:val="000000"/>
          <w:sz w:val="22"/>
          <w:szCs w:val="22"/>
        </w:rPr>
        <w:t xml:space="preserve">il </w:t>
      </w:r>
      <w:r w:rsidRPr="00CD622B">
        <w:rPr>
          <w:b/>
          <w:color w:val="000000"/>
          <w:sz w:val="22"/>
          <w:szCs w:val="22"/>
        </w:rPr>
        <w:t>trasferimento è obbligatorio</w:t>
      </w:r>
      <w:r w:rsidRPr="00CD622B">
        <w:rPr>
          <w:color w:val="000000"/>
          <w:sz w:val="22"/>
          <w:szCs w:val="22"/>
        </w:rPr>
        <w:t xml:space="preserve"> salva la scelta, lasciata all’Ente, “in relazione alla propria organizzazione”, tra il “</w:t>
      </w:r>
      <w:r w:rsidRPr="00CD622B">
        <w:rPr>
          <w:b/>
          <w:color w:val="000000"/>
          <w:sz w:val="22"/>
          <w:szCs w:val="22"/>
        </w:rPr>
        <w:t>trasferimento di sede</w:t>
      </w:r>
      <w:r w:rsidRPr="00CD622B">
        <w:rPr>
          <w:color w:val="000000"/>
          <w:sz w:val="22"/>
          <w:szCs w:val="22"/>
        </w:rPr>
        <w:t xml:space="preserve">” e “l’attribuzione di </w:t>
      </w:r>
      <w:r w:rsidRPr="00CD622B">
        <w:rPr>
          <w:b/>
          <w:color w:val="000000"/>
          <w:sz w:val="22"/>
          <w:szCs w:val="22"/>
        </w:rPr>
        <w:t>un incarico differente</w:t>
      </w:r>
      <w:r w:rsidRPr="00CD622B">
        <w:rPr>
          <w:color w:val="000000"/>
          <w:sz w:val="22"/>
          <w:szCs w:val="22"/>
        </w:rPr>
        <w:t xml:space="preserve"> da quello già svolto dal dipendente”, in presenza di evidenti motivi di opportunità circa la permanenza del dipendente nell’ufficio in considerazione del discredito che l’Ente stesso può ricevere da tale permanenza” (art. 3, co. 1, cit.).</w:t>
      </w:r>
    </w:p>
    <w:p w14:paraId="46C1E8CF" w14:textId="77777777" w:rsidR="00854B8C" w:rsidRPr="00CD622B" w:rsidRDefault="00854B8C" w:rsidP="00174DC3">
      <w:pPr>
        <w:numPr>
          <w:ilvl w:val="0"/>
          <w:numId w:val="9"/>
        </w:numPr>
        <w:spacing w:before="120" w:after="120"/>
        <w:jc w:val="both"/>
        <w:rPr>
          <w:color w:val="000000"/>
          <w:sz w:val="22"/>
          <w:szCs w:val="22"/>
        </w:rPr>
      </w:pPr>
      <w:r w:rsidRPr="00CD622B">
        <w:rPr>
          <w:color w:val="000000"/>
          <w:sz w:val="22"/>
          <w:szCs w:val="22"/>
        </w:rPr>
        <w:t xml:space="preserve">“qualora, in ragione della qualifica rivestita, ovvero per obiettivi motivi organizzativi, non sia possibile attuare il trasferimento di ufficio, il dipendente è posto in </w:t>
      </w:r>
      <w:r w:rsidRPr="00CD622B">
        <w:rPr>
          <w:b/>
          <w:color w:val="000000"/>
          <w:sz w:val="22"/>
          <w:szCs w:val="22"/>
        </w:rPr>
        <w:t>posizione di aspettativa o di disponibilità</w:t>
      </w:r>
      <w:r w:rsidRPr="00CD622B">
        <w:rPr>
          <w:color w:val="000000"/>
          <w:sz w:val="22"/>
          <w:szCs w:val="22"/>
        </w:rPr>
        <w:t>, con diritto al trattamento economico in godimento salvo che per gli emolumenti strettamente connessi alle presenze in servizio, in base alle disposizioni dell'ordinamento dell'amministrazione di appartenenza” (art. 3, co. 2, cit.);</w:t>
      </w:r>
    </w:p>
    <w:p w14:paraId="180D32BB" w14:textId="77777777" w:rsidR="00854B8C" w:rsidRPr="00CD622B" w:rsidRDefault="00854B8C" w:rsidP="00174DC3">
      <w:pPr>
        <w:numPr>
          <w:ilvl w:val="0"/>
          <w:numId w:val="9"/>
        </w:numPr>
        <w:spacing w:before="120" w:after="120"/>
        <w:jc w:val="both"/>
        <w:rPr>
          <w:color w:val="000000"/>
          <w:sz w:val="22"/>
          <w:szCs w:val="22"/>
        </w:rPr>
      </w:pPr>
      <w:r w:rsidRPr="00CD622B">
        <w:rPr>
          <w:color w:val="000000"/>
          <w:sz w:val="22"/>
          <w:szCs w:val="22"/>
        </w:rPr>
        <w:t xml:space="preserve">in </w:t>
      </w:r>
      <w:r w:rsidRPr="00CD622B">
        <w:rPr>
          <w:b/>
          <w:color w:val="000000"/>
          <w:sz w:val="22"/>
          <w:szCs w:val="22"/>
        </w:rPr>
        <w:t>caso di sentenza di proscioglimento o di assoluzione</w:t>
      </w:r>
      <w:r w:rsidRPr="00CD622B">
        <w:rPr>
          <w:color w:val="000000"/>
          <w:sz w:val="22"/>
          <w:szCs w:val="22"/>
        </w:rPr>
        <w:t xml:space="preserve">, ancorché non definitiva, “e in ogni caso, </w:t>
      </w:r>
      <w:r w:rsidRPr="00CD622B">
        <w:rPr>
          <w:b/>
          <w:color w:val="000000"/>
          <w:sz w:val="22"/>
          <w:szCs w:val="22"/>
        </w:rPr>
        <w:t>decorsi cinque anni</w:t>
      </w:r>
      <w:r w:rsidRPr="00CD622B">
        <w:rPr>
          <w:b/>
          <w:i/>
          <w:color w:val="000000"/>
          <w:sz w:val="22"/>
          <w:szCs w:val="22"/>
        </w:rPr>
        <w:t>”</w:t>
      </w:r>
      <w:r w:rsidRPr="00CD622B">
        <w:rPr>
          <w:b/>
          <w:color w:val="000000"/>
          <w:sz w:val="22"/>
          <w:szCs w:val="22"/>
        </w:rPr>
        <w:t xml:space="preserve"> dalla sua adozione</w:t>
      </w:r>
      <w:r w:rsidRPr="00CD622B">
        <w:rPr>
          <w:color w:val="000000"/>
          <w:sz w:val="22"/>
          <w:szCs w:val="22"/>
        </w:rPr>
        <w:t xml:space="preserve"> (art. 3, comma 3), il </w:t>
      </w:r>
      <w:r w:rsidRPr="00CD622B">
        <w:rPr>
          <w:b/>
          <w:color w:val="000000"/>
          <w:sz w:val="22"/>
          <w:szCs w:val="22"/>
        </w:rPr>
        <w:t>trasferimento perde efficacia</w:t>
      </w:r>
      <w:r w:rsidRPr="00CD622B">
        <w:rPr>
          <w:color w:val="000000"/>
          <w:sz w:val="22"/>
          <w:szCs w:val="22"/>
        </w:rPr>
        <w:t>. Ma l’Ente, “in presenza di obiettive e motivate ragioni per le quali la riassegnazione all’ufficio originariamente coperto sia di pregiudizio alla funzionalità di quest’ultimo”, “può non dare corso al rientro” (art. 3, co. 4, cit.);</w:t>
      </w:r>
    </w:p>
    <w:p w14:paraId="4D5FE821" w14:textId="77777777" w:rsidR="00854B8C" w:rsidRPr="00CD622B" w:rsidRDefault="00854B8C" w:rsidP="00174DC3">
      <w:pPr>
        <w:numPr>
          <w:ilvl w:val="0"/>
          <w:numId w:val="9"/>
        </w:numPr>
        <w:spacing w:before="120" w:after="120"/>
        <w:jc w:val="both"/>
        <w:rPr>
          <w:color w:val="000000"/>
          <w:sz w:val="22"/>
          <w:szCs w:val="22"/>
        </w:rPr>
      </w:pPr>
      <w:r w:rsidRPr="00CD622B">
        <w:rPr>
          <w:color w:val="000000"/>
          <w:sz w:val="22"/>
          <w:szCs w:val="22"/>
        </w:rPr>
        <w:t xml:space="preserve">in </w:t>
      </w:r>
      <w:r w:rsidRPr="00CD622B">
        <w:rPr>
          <w:b/>
          <w:color w:val="000000"/>
          <w:sz w:val="22"/>
          <w:szCs w:val="22"/>
        </w:rPr>
        <w:t>caso di condanna</w:t>
      </w:r>
      <w:r w:rsidRPr="00CD622B">
        <w:rPr>
          <w:color w:val="000000"/>
          <w:sz w:val="22"/>
          <w:szCs w:val="22"/>
        </w:rPr>
        <w:t>, per gli stessi reati di cui all’art. 3, co. 1, anche non definitiva, i dipendenti “sono sospesi dal servizio” (art. 4). La norma chiarisce poi che la sospensione perde efficacia se per il fatto è successivamente pronunciata sentenza di proscioglimento o di assoluzione anche non definitiva e, in ogni caso, decorso un periodo di tempo pari a quello di prescrizione del reato (art. 4);</w:t>
      </w:r>
    </w:p>
    <w:p w14:paraId="73591CAB" w14:textId="77777777" w:rsidR="00854B8C" w:rsidRPr="00CD622B" w:rsidRDefault="00854B8C" w:rsidP="00174DC3">
      <w:pPr>
        <w:numPr>
          <w:ilvl w:val="0"/>
          <w:numId w:val="9"/>
        </w:numPr>
        <w:spacing w:before="120" w:after="120"/>
        <w:jc w:val="both"/>
        <w:rPr>
          <w:color w:val="000000"/>
          <w:sz w:val="22"/>
          <w:szCs w:val="22"/>
        </w:rPr>
      </w:pPr>
      <w:r w:rsidRPr="00CD622B">
        <w:rPr>
          <w:color w:val="000000"/>
          <w:sz w:val="22"/>
          <w:szCs w:val="22"/>
        </w:rPr>
        <w:t xml:space="preserve">in caso di </w:t>
      </w:r>
      <w:r w:rsidRPr="00CD622B">
        <w:rPr>
          <w:b/>
          <w:color w:val="000000"/>
          <w:sz w:val="22"/>
          <w:szCs w:val="22"/>
        </w:rPr>
        <w:t>condanna definitiva alla reclusione per un tempo non inferiore ai due anni</w:t>
      </w:r>
      <w:r w:rsidRPr="00CD622B">
        <w:rPr>
          <w:color w:val="000000"/>
          <w:sz w:val="22"/>
          <w:szCs w:val="22"/>
        </w:rPr>
        <w:t xml:space="preserve"> per gli stessi delitti, è disposta l’estinzione del rapporto di lavoro o di impiego (art. 5);</w:t>
      </w:r>
    </w:p>
    <w:p w14:paraId="6E09716C" w14:textId="5E01C485" w:rsidR="00854B8C" w:rsidRPr="00CD622B" w:rsidRDefault="00854B8C" w:rsidP="00174DC3">
      <w:pPr>
        <w:numPr>
          <w:ilvl w:val="0"/>
          <w:numId w:val="9"/>
        </w:numPr>
        <w:spacing w:before="120" w:after="120"/>
        <w:jc w:val="both"/>
        <w:rPr>
          <w:color w:val="000000"/>
          <w:sz w:val="22"/>
          <w:szCs w:val="22"/>
        </w:rPr>
      </w:pPr>
      <w:r w:rsidRPr="00CD622B">
        <w:rPr>
          <w:color w:val="000000"/>
          <w:sz w:val="22"/>
          <w:szCs w:val="22"/>
        </w:rPr>
        <w:t xml:space="preserve">nel caso di </w:t>
      </w:r>
      <w:r w:rsidRPr="00CD622B">
        <w:rPr>
          <w:b/>
          <w:color w:val="000000"/>
          <w:sz w:val="22"/>
          <w:szCs w:val="22"/>
        </w:rPr>
        <w:t>condanna alla reclusione per un tempo non inferiore a tre anni</w:t>
      </w:r>
      <w:r w:rsidRPr="00CD622B">
        <w:rPr>
          <w:color w:val="000000"/>
          <w:sz w:val="22"/>
          <w:szCs w:val="22"/>
        </w:rPr>
        <w:t xml:space="preserve"> si applica il disposto dell'articolo 32-</w:t>
      </w:r>
      <w:r w:rsidRPr="00CD622B">
        <w:rPr>
          <w:i/>
          <w:color w:val="000000"/>
          <w:sz w:val="22"/>
          <w:szCs w:val="22"/>
        </w:rPr>
        <w:t>quinquies</w:t>
      </w:r>
      <w:r w:rsidRPr="00CD622B">
        <w:rPr>
          <w:color w:val="000000"/>
          <w:sz w:val="22"/>
          <w:szCs w:val="22"/>
        </w:rPr>
        <w:t>, cod. pen.</w:t>
      </w:r>
    </w:p>
    <w:p w14:paraId="75AB1077" w14:textId="1698DB20" w:rsidR="00854B8C" w:rsidRPr="00CD622B" w:rsidRDefault="00854B8C" w:rsidP="00854B8C">
      <w:pPr>
        <w:spacing w:before="120" w:after="120"/>
        <w:jc w:val="both"/>
        <w:rPr>
          <w:color w:val="000000"/>
          <w:sz w:val="22"/>
          <w:szCs w:val="22"/>
        </w:rPr>
      </w:pPr>
      <w:r w:rsidRPr="00CD622B">
        <w:rPr>
          <w:color w:val="000000"/>
          <w:sz w:val="22"/>
          <w:szCs w:val="22"/>
        </w:rPr>
        <w:t xml:space="preserve">In base a quanto precede, e coerentemente a quanto previsto dalla Delibera A.N.AC. menzionata, con riferimento alle </w:t>
      </w:r>
      <w:r w:rsidRPr="00CD622B">
        <w:rPr>
          <w:b/>
          <w:color w:val="000000"/>
          <w:sz w:val="22"/>
          <w:szCs w:val="22"/>
        </w:rPr>
        <w:t xml:space="preserve">conseguenze del procedimento penale sul sottostante rapporto di lavoro del dipendente di </w:t>
      </w:r>
      <w:r w:rsidR="00433A80" w:rsidRPr="00CD622B">
        <w:rPr>
          <w:b/>
          <w:color w:val="000000"/>
          <w:sz w:val="22"/>
          <w:szCs w:val="22"/>
        </w:rPr>
        <w:t>FOM</w:t>
      </w:r>
      <w:r w:rsidRPr="00CD622B">
        <w:rPr>
          <w:color w:val="000000"/>
          <w:sz w:val="22"/>
          <w:szCs w:val="22"/>
        </w:rPr>
        <w:t xml:space="preserve">, in relazione ai delitti previsti dagli artt. 314, comma 1, 317, 318, 319, 319-ter, 319-quater e 320, cod. pen. e dall'art. 3 della legge 9 dicembre 1941, n. 1383, ove concretamente integrabili, si prevede che: </w:t>
      </w:r>
    </w:p>
    <w:p w14:paraId="3EA3970C" w14:textId="0D83E67C" w:rsidR="00854B8C" w:rsidRPr="00CD622B" w:rsidRDefault="00854B8C" w:rsidP="00174DC3">
      <w:pPr>
        <w:numPr>
          <w:ilvl w:val="0"/>
          <w:numId w:val="10"/>
        </w:numPr>
        <w:spacing w:before="120" w:after="120"/>
        <w:jc w:val="both"/>
        <w:rPr>
          <w:color w:val="000000"/>
          <w:sz w:val="22"/>
          <w:szCs w:val="22"/>
        </w:rPr>
      </w:pPr>
      <w:r w:rsidRPr="00CD622B">
        <w:rPr>
          <w:b/>
          <w:color w:val="000000"/>
          <w:sz w:val="22"/>
          <w:szCs w:val="22"/>
        </w:rPr>
        <w:t>in</w:t>
      </w:r>
      <w:r w:rsidRPr="00CD622B">
        <w:rPr>
          <w:color w:val="000000"/>
          <w:sz w:val="22"/>
          <w:szCs w:val="22"/>
        </w:rPr>
        <w:t xml:space="preserve"> </w:t>
      </w:r>
      <w:r w:rsidRPr="00CD622B">
        <w:rPr>
          <w:b/>
          <w:color w:val="000000"/>
          <w:sz w:val="22"/>
          <w:szCs w:val="22"/>
        </w:rPr>
        <w:t>caso di rinvio a giudizio</w:t>
      </w:r>
      <w:r w:rsidRPr="00CD622B">
        <w:rPr>
          <w:color w:val="000000"/>
          <w:sz w:val="22"/>
          <w:szCs w:val="22"/>
        </w:rPr>
        <w:t xml:space="preserve">, per i reati previsti dal citato art. 3, </w:t>
      </w:r>
      <w:r w:rsidR="00C47CB3" w:rsidRPr="00CD622B">
        <w:rPr>
          <w:color w:val="000000"/>
          <w:sz w:val="22"/>
          <w:szCs w:val="22"/>
        </w:rPr>
        <w:t>FOM</w:t>
      </w:r>
      <w:r w:rsidRPr="00CD622B">
        <w:rPr>
          <w:color w:val="000000"/>
          <w:sz w:val="22"/>
          <w:szCs w:val="22"/>
        </w:rPr>
        <w:t xml:space="preserve">, con decisione </w:t>
      </w:r>
      <w:r w:rsidR="00C47CB3" w:rsidRPr="00CD622B">
        <w:rPr>
          <w:color w:val="000000"/>
          <w:sz w:val="22"/>
          <w:szCs w:val="22"/>
        </w:rPr>
        <w:t>del CdA</w:t>
      </w:r>
      <w:r w:rsidRPr="00CD622B">
        <w:rPr>
          <w:color w:val="000000"/>
          <w:sz w:val="22"/>
          <w:szCs w:val="22"/>
        </w:rPr>
        <w:t>, trasferisce il dipendente ad un ufficio diverso da quello in cui prestava servizio al momento del fatto, con attribuzione di funzioni corrispondenti, per inquadramento, mansioni e prospettive di carriera, a quelle svolte in precedenza; tuttavia, in caso di impossibilità (in ragione della qualifica rivestita, ovvero per obiettivi motivi organizzativi), il dipendente è posto in posizione di aspettativa o di disponibilità, con diritto al trattamento economico in godimento;</w:t>
      </w:r>
    </w:p>
    <w:p w14:paraId="24E67DE7" w14:textId="6CD66831" w:rsidR="00854B8C" w:rsidRPr="00CD622B" w:rsidRDefault="00854B8C" w:rsidP="00174DC3">
      <w:pPr>
        <w:numPr>
          <w:ilvl w:val="0"/>
          <w:numId w:val="10"/>
        </w:numPr>
        <w:spacing w:before="120" w:after="120"/>
        <w:jc w:val="both"/>
        <w:rPr>
          <w:color w:val="000000"/>
          <w:sz w:val="22"/>
          <w:szCs w:val="22"/>
        </w:rPr>
      </w:pPr>
      <w:r w:rsidRPr="00CD622B">
        <w:rPr>
          <w:b/>
          <w:color w:val="000000"/>
          <w:sz w:val="22"/>
          <w:szCs w:val="22"/>
        </w:rPr>
        <w:lastRenderedPageBreak/>
        <w:t>in caso di condanna non definitiva</w:t>
      </w:r>
      <w:r w:rsidRPr="00CD622B">
        <w:rPr>
          <w:color w:val="000000"/>
          <w:sz w:val="22"/>
          <w:szCs w:val="22"/>
        </w:rPr>
        <w:t xml:space="preserve">, il dipendente, con decisione </w:t>
      </w:r>
      <w:r w:rsidR="00C47CB3" w:rsidRPr="00CD622B">
        <w:rPr>
          <w:color w:val="000000"/>
          <w:sz w:val="22"/>
          <w:szCs w:val="22"/>
        </w:rPr>
        <w:t>del CdA</w:t>
      </w:r>
      <w:r w:rsidRPr="00CD622B">
        <w:rPr>
          <w:color w:val="000000"/>
          <w:sz w:val="22"/>
          <w:szCs w:val="22"/>
        </w:rPr>
        <w:t xml:space="preserve">, è sospeso dal servizio (ai sensi del richiamato art. 4); </w:t>
      </w:r>
    </w:p>
    <w:p w14:paraId="6C2571BA" w14:textId="52A8B783" w:rsidR="00854B8C" w:rsidRPr="00CD622B" w:rsidRDefault="00854B8C" w:rsidP="00174DC3">
      <w:pPr>
        <w:numPr>
          <w:ilvl w:val="0"/>
          <w:numId w:val="10"/>
        </w:numPr>
        <w:spacing w:before="120" w:after="120"/>
        <w:jc w:val="both"/>
        <w:rPr>
          <w:color w:val="000000"/>
          <w:sz w:val="22"/>
          <w:szCs w:val="22"/>
        </w:rPr>
      </w:pPr>
      <w:r w:rsidRPr="00CD622B">
        <w:rPr>
          <w:b/>
          <w:color w:val="000000"/>
          <w:sz w:val="22"/>
          <w:szCs w:val="22"/>
        </w:rPr>
        <w:t>in caso di sentenza penale irrevocabile di condanna</w:t>
      </w:r>
      <w:r w:rsidRPr="00CD622B">
        <w:rPr>
          <w:color w:val="000000"/>
          <w:sz w:val="22"/>
          <w:szCs w:val="22"/>
        </w:rPr>
        <w:t>, ancorché a pena condizionalmente sospesa, l'estinzione del rapporto di lavoro o di impiego può essere disposta a seguito di procedimento disciplinare (ai sensi del richiamato art. 5).</w:t>
      </w:r>
    </w:p>
    <w:p w14:paraId="62BA4A19" w14:textId="38C8D040" w:rsidR="00854B8C" w:rsidRPr="00CD622B" w:rsidRDefault="00854B8C" w:rsidP="00854B8C">
      <w:pPr>
        <w:spacing w:before="120" w:after="120"/>
        <w:jc w:val="both"/>
        <w:rPr>
          <w:color w:val="000000"/>
          <w:sz w:val="22"/>
          <w:szCs w:val="22"/>
        </w:rPr>
      </w:pPr>
      <w:r w:rsidRPr="00CD622B">
        <w:rPr>
          <w:color w:val="000000"/>
          <w:sz w:val="22"/>
          <w:szCs w:val="22"/>
        </w:rPr>
        <w:t xml:space="preserve">Si precisa che, secondo la Delibera richiamata, come confermata dal P.N.A. 2019, il trasferimento di ufficio conseguente a rinvio a giudizio e la sospensione dal servizio in caso di condanna non definitiva, </w:t>
      </w:r>
      <w:r w:rsidRPr="00CD622B">
        <w:rPr>
          <w:b/>
          <w:color w:val="000000"/>
          <w:sz w:val="22"/>
          <w:szCs w:val="22"/>
        </w:rPr>
        <w:t>non hanno natura sanzionatoria</w:t>
      </w:r>
      <w:r w:rsidRPr="00CD622B">
        <w:rPr>
          <w:color w:val="000000"/>
          <w:sz w:val="22"/>
          <w:szCs w:val="22"/>
        </w:rPr>
        <w:t xml:space="preserve">, ma sono misure amministrative, sia pure obbligatorie, a protezione dell’immagine di imparzialità </w:t>
      </w:r>
      <w:r w:rsidR="00433A80" w:rsidRPr="00CD622B">
        <w:rPr>
          <w:color w:val="000000"/>
          <w:sz w:val="22"/>
          <w:szCs w:val="22"/>
        </w:rPr>
        <w:t>di FOM</w:t>
      </w:r>
      <w:r w:rsidRPr="00CD622B">
        <w:rPr>
          <w:color w:val="000000"/>
          <w:sz w:val="22"/>
          <w:szCs w:val="22"/>
        </w:rPr>
        <w:t xml:space="preserve">, diversamente dalla disposta </w:t>
      </w:r>
      <w:r w:rsidRPr="00CD622B">
        <w:rPr>
          <w:b/>
          <w:color w:val="000000"/>
          <w:sz w:val="22"/>
          <w:szCs w:val="22"/>
        </w:rPr>
        <w:t>estinzione del rapporto di lavoro</w:t>
      </w:r>
      <w:r w:rsidRPr="00CD622B">
        <w:rPr>
          <w:color w:val="000000"/>
          <w:sz w:val="22"/>
          <w:szCs w:val="22"/>
        </w:rPr>
        <w:t>, la quale ha carattere di pena accessoria.</w:t>
      </w:r>
    </w:p>
    <w:p w14:paraId="2B3FEF4D" w14:textId="76A327BC" w:rsidR="00854B8C" w:rsidRPr="00CD622B" w:rsidRDefault="00854B8C" w:rsidP="00854B8C">
      <w:pPr>
        <w:spacing w:before="120" w:after="120"/>
        <w:jc w:val="both"/>
        <w:rPr>
          <w:i/>
          <w:color w:val="000000"/>
          <w:sz w:val="22"/>
          <w:szCs w:val="22"/>
        </w:rPr>
      </w:pPr>
      <w:r w:rsidRPr="00CD622B">
        <w:rPr>
          <w:color w:val="000000"/>
          <w:sz w:val="22"/>
          <w:szCs w:val="22"/>
        </w:rPr>
        <w:t xml:space="preserve">L’elencazione dei reati per i quali è prevista tale prima forma di rotazione ha carattere tassativo. A prescindere dai flussi informativi tra l’Autorità giudiziaria e la </w:t>
      </w:r>
      <w:r w:rsidR="00433A80" w:rsidRPr="00CD622B">
        <w:rPr>
          <w:color w:val="000000"/>
          <w:sz w:val="22"/>
          <w:szCs w:val="22"/>
        </w:rPr>
        <w:t>Fondazione</w:t>
      </w:r>
      <w:r w:rsidRPr="00CD622B">
        <w:rPr>
          <w:color w:val="000000"/>
          <w:sz w:val="22"/>
          <w:szCs w:val="22"/>
        </w:rPr>
        <w:t xml:space="preserve"> è fatto obbligo, a tutti i dipendenti </w:t>
      </w:r>
      <w:r w:rsidR="00433A80" w:rsidRPr="00CD622B">
        <w:rPr>
          <w:color w:val="000000"/>
          <w:sz w:val="22"/>
          <w:szCs w:val="22"/>
        </w:rPr>
        <w:t>di FOM</w:t>
      </w:r>
      <w:r w:rsidRPr="00CD622B">
        <w:rPr>
          <w:color w:val="000000"/>
          <w:sz w:val="22"/>
          <w:szCs w:val="22"/>
        </w:rPr>
        <w:t>, di comunicare l’</w:t>
      </w:r>
      <w:r w:rsidRPr="00CD622B">
        <w:rPr>
          <w:b/>
          <w:color w:val="000000"/>
          <w:sz w:val="22"/>
          <w:szCs w:val="22"/>
        </w:rPr>
        <w:t>avvio di qualunque procedimento penale</w:t>
      </w:r>
      <w:r w:rsidRPr="00CD622B">
        <w:rPr>
          <w:color w:val="000000"/>
          <w:sz w:val="22"/>
          <w:szCs w:val="22"/>
        </w:rPr>
        <w:t xml:space="preserve"> </w:t>
      </w:r>
      <w:r w:rsidRPr="00CD622B">
        <w:rPr>
          <w:b/>
          <w:color w:val="000000"/>
          <w:sz w:val="22"/>
          <w:szCs w:val="22"/>
        </w:rPr>
        <w:t>nei loro confronti</w:t>
      </w:r>
      <w:r w:rsidRPr="00CD622B">
        <w:rPr>
          <w:color w:val="000000"/>
          <w:sz w:val="22"/>
          <w:szCs w:val="22"/>
        </w:rPr>
        <w:t>, sin dal primo atto del procedimento penale di cui possa essere a conoscenza dell’interessato, in veste di indagato o, comunque, di iscritto nel registro delle notizie di reato di cui all’art. 335, del c.p.p.  La violazione di tale norma costituisce, oltre che violazione della presente sottosezione, grave illecito disciplinare</w:t>
      </w:r>
      <w:r w:rsidRPr="00CD622B">
        <w:rPr>
          <w:i/>
          <w:color w:val="000000"/>
          <w:sz w:val="22"/>
          <w:szCs w:val="22"/>
        </w:rPr>
        <w:t>.</w:t>
      </w:r>
    </w:p>
    <w:p w14:paraId="0B14DE9A" w14:textId="1FE72F2E" w:rsidR="00854B8C" w:rsidRPr="00CD622B" w:rsidRDefault="00854B8C" w:rsidP="00854B8C">
      <w:pPr>
        <w:spacing w:before="120" w:after="120"/>
        <w:jc w:val="both"/>
        <w:rPr>
          <w:color w:val="000000"/>
          <w:sz w:val="22"/>
          <w:szCs w:val="22"/>
        </w:rPr>
      </w:pPr>
      <w:r w:rsidRPr="00CD622B">
        <w:rPr>
          <w:color w:val="000000"/>
          <w:sz w:val="22"/>
          <w:szCs w:val="22"/>
        </w:rPr>
        <w:t xml:space="preserve">La misura del trasferimento obbligatorio si applica nei confronti di tutto il personale dipendente di </w:t>
      </w:r>
      <w:r w:rsidR="00433A80" w:rsidRPr="00CD622B">
        <w:rPr>
          <w:color w:val="000000"/>
          <w:sz w:val="22"/>
          <w:szCs w:val="22"/>
        </w:rPr>
        <w:t>FOM</w:t>
      </w:r>
      <w:r w:rsidRPr="00CD622B">
        <w:rPr>
          <w:color w:val="000000"/>
          <w:sz w:val="22"/>
          <w:szCs w:val="22"/>
        </w:rPr>
        <w:t xml:space="preserve"> e, comunque, a tutti coloro che collaborano con la </w:t>
      </w:r>
      <w:r w:rsidR="00433A80" w:rsidRPr="00CD622B">
        <w:rPr>
          <w:color w:val="000000"/>
          <w:sz w:val="22"/>
          <w:szCs w:val="22"/>
        </w:rPr>
        <w:t>Fondazione</w:t>
      </w:r>
      <w:r w:rsidRPr="00CD622B">
        <w:rPr>
          <w:color w:val="000000"/>
          <w:sz w:val="22"/>
          <w:szCs w:val="22"/>
        </w:rPr>
        <w:t xml:space="preserve"> in forza di un rapporto di lavoro parasubordinato (collaboratori co.co.co, stagisti, tirocinanti, assegnisti di ricerca, laureandi, studenti, etc.).</w:t>
      </w:r>
    </w:p>
    <w:p w14:paraId="3AAC6508" w14:textId="3F9E59D3" w:rsidR="00854B8C" w:rsidRPr="00CD622B" w:rsidRDefault="00854B8C" w:rsidP="009D598A">
      <w:pPr>
        <w:pStyle w:val="Paragrafoelenco"/>
        <w:numPr>
          <w:ilvl w:val="1"/>
          <w:numId w:val="17"/>
        </w:numPr>
        <w:spacing w:before="120" w:after="120"/>
        <w:jc w:val="both"/>
        <w:rPr>
          <w:i/>
          <w:color w:val="008F4A"/>
          <w:sz w:val="22"/>
          <w:szCs w:val="22"/>
        </w:rPr>
      </w:pPr>
      <w:r w:rsidRPr="00CD622B">
        <w:rPr>
          <w:i/>
          <w:color w:val="008F4A"/>
          <w:sz w:val="22"/>
          <w:szCs w:val="22"/>
        </w:rPr>
        <w:t>La rotazione straordinaria ex art. 16, co. 1, lett. l-quater, del D.Lgs. n. 165/2001</w:t>
      </w:r>
    </w:p>
    <w:p w14:paraId="34C4DEEB" w14:textId="673B8878" w:rsidR="00854B8C" w:rsidRPr="00CD622B" w:rsidRDefault="00854B8C" w:rsidP="00854B8C">
      <w:pPr>
        <w:spacing w:before="120" w:after="120"/>
        <w:jc w:val="both"/>
        <w:rPr>
          <w:color w:val="000000"/>
          <w:sz w:val="22"/>
          <w:szCs w:val="22"/>
        </w:rPr>
      </w:pPr>
      <w:r w:rsidRPr="00CD622B">
        <w:rPr>
          <w:color w:val="000000"/>
          <w:sz w:val="22"/>
          <w:szCs w:val="22"/>
        </w:rPr>
        <w:t>La rotazione straordinaria - in senso stretto - di cui all’art. 16, co.1, lett. l-</w:t>
      </w:r>
      <w:r w:rsidRPr="00CD622B">
        <w:rPr>
          <w:i/>
          <w:color w:val="000000"/>
          <w:sz w:val="22"/>
          <w:szCs w:val="22"/>
        </w:rPr>
        <w:t>quater</w:t>
      </w:r>
      <w:r w:rsidRPr="00CD622B">
        <w:rPr>
          <w:color w:val="000000"/>
          <w:sz w:val="22"/>
          <w:szCs w:val="22"/>
        </w:rPr>
        <w:t xml:space="preserve">, del D.Lgs. n. 165/2001, consiste in un provvedimento della Pubblica Amministrazione cui afferisce il dipendente, adeguatamente motivato, con il quale - a fronte della mera iscrizione del dipendente nel registro delle notizie di reato di cui all’art. 335, c.p.p. (così precisa A.N.AC. nelle menzionate Linee Guida) in relazione ai delitti di cui all’art. 7 della legge n. 69 del 2015 - viene stabilito che la condotta corruttiva imputata può pregiudicare l’immagine di imparzialità dell’amministrazione e con il quale, conseguentemente, viene individuato il diverso ufficio al quale il dipendente viene trasferito. </w:t>
      </w:r>
    </w:p>
    <w:p w14:paraId="0441F58D" w14:textId="71EF41ED" w:rsidR="00854B8C" w:rsidRPr="00CD622B" w:rsidRDefault="00854B8C" w:rsidP="00854B8C">
      <w:pPr>
        <w:spacing w:before="120" w:after="120"/>
        <w:jc w:val="both"/>
        <w:rPr>
          <w:color w:val="000000"/>
          <w:sz w:val="22"/>
          <w:szCs w:val="22"/>
        </w:rPr>
      </w:pPr>
      <w:r w:rsidRPr="00CD622B">
        <w:rPr>
          <w:color w:val="000000"/>
          <w:sz w:val="22"/>
          <w:szCs w:val="22"/>
        </w:rPr>
        <w:t xml:space="preserve">Pur non trattandosi di un procedimento sanzionatorio, di carattere disciplinare, è necessario che venga data all’interessato la possibilità di contraddittorio, senza, però, che vengano pregiudicate le finalità di immeditata adozione di misure di tipo cautelare. </w:t>
      </w:r>
    </w:p>
    <w:p w14:paraId="4E1022AB" w14:textId="02C1153E" w:rsidR="00854B8C" w:rsidRPr="00CD622B" w:rsidRDefault="00854B8C" w:rsidP="00854B8C">
      <w:pPr>
        <w:spacing w:before="120" w:after="120"/>
        <w:jc w:val="both"/>
        <w:rPr>
          <w:color w:val="000000"/>
          <w:sz w:val="22"/>
          <w:szCs w:val="22"/>
        </w:rPr>
      </w:pPr>
      <w:r w:rsidRPr="00CD622B">
        <w:rPr>
          <w:color w:val="000000"/>
          <w:sz w:val="22"/>
          <w:szCs w:val="22"/>
        </w:rPr>
        <w:t>Il provvedimento, poiché può avere effetto sul rapporto di lavoro del dipendente/dirigente, è impugnabile davanti al giudice amministrativo o al giudice ordinario territorialmente competente, a seconda della natura del rapporto di lavoro in atto.</w:t>
      </w:r>
    </w:p>
    <w:p w14:paraId="5C0ED60F" w14:textId="381AA17A" w:rsidR="00854B8C" w:rsidRPr="00CD622B" w:rsidRDefault="00854B8C" w:rsidP="00854B8C">
      <w:pPr>
        <w:spacing w:before="120" w:after="120"/>
        <w:jc w:val="both"/>
        <w:rPr>
          <w:color w:val="000000"/>
          <w:sz w:val="22"/>
          <w:szCs w:val="22"/>
        </w:rPr>
      </w:pPr>
      <w:r w:rsidRPr="00CD622B">
        <w:rPr>
          <w:color w:val="000000"/>
          <w:sz w:val="22"/>
          <w:szCs w:val="22"/>
        </w:rPr>
        <w:t>In ragione di quanto precede, l</w:t>
      </w:r>
      <w:r w:rsidR="00115C9A" w:rsidRPr="00CD622B">
        <w:rPr>
          <w:color w:val="000000"/>
          <w:sz w:val="22"/>
          <w:szCs w:val="22"/>
        </w:rPr>
        <w:t>a</w:t>
      </w:r>
      <w:r w:rsidRPr="00CD622B">
        <w:rPr>
          <w:color w:val="000000"/>
          <w:sz w:val="22"/>
          <w:szCs w:val="22"/>
        </w:rPr>
        <w:t xml:space="preserve"> </w:t>
      </w:r>
      <w:r w:rsidR="00433A80" w:rsidRPr="00CD622B">
        <w:rPr>
          <w:color w:val="000000"/>
          <w:sz w:val="22"/>
          <w:szCs w:val="22"/>
        </w:rPr>
        <w:t>Fondazione</w:t>
      </w:r>
      <w:r w:rsidRPr="00CD622B">
        <w:rPr>
          <w:color w:val="000000"/>
          <w:sz w:val="22"/>
          <w:szCs w:val="22"/>
        </w:rPr>
        <w:t xml:space="preserve"> - ferma restando la piena applicazione della misura del trasferimento obbligatorio di cui al D.Lgs. 97/2001 - valuterà, acquisita la notizia della avvenuta iscrizione del dipendente nel registro di cui all’art. 335, c.p.p., se procedere o meno all’adozione del provvedimento motivato onde stabilire se applicare ed in che termini la rotazione di cui al D.Lgs. 165/2001 (</w:t>
      </w:r>
      <w:r w:rsidRPr="00CD622B">
        <w:rPr>
          <w:i/>
          <w:color w:val="000000"/>
          <w:sz w:val="22"/>
          <w:szCs w:val="22"/>
        </w:rPr>
        <w:t>i.e.</w:t>
      </w:r>
      <w:r w:rsidRPr="00CD622B">
        <w:rPr>
          <w:color w:val="000000"/>
          <w:sz w:val="22"/>
          <w:szCs w:val="22"/>
        </w:rPr>
        <w:t xml:space="preserve"> rotazione straordinaria in senso stretto.</w:t>
      </w:r>
    </w:p>
    <w:p w14:paraId="72040224" w14:textId="1ED31F35" w:rsidR="00E0080D" w:rsidRPr="00CD622B" w:rsidRDefault="00115C9A" w:rsidP="00E0080D">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645"/>
        <w:gridCol w:w="1551"/>
        <w:gridCol w:w="1430"/>
        <w:gridCol w:w="1388"/>
        <w:gridCol w:w="1355"/>
        <w:gridCol w:w="1690"/>
      </w:tblGrid>
      <w:tr w:rsidR="00115C9A" w:rsidRPr="00CD622B" w14:paraId="540BE267" w14:textId="77777777" w:rsidTr="00963846">
        <w:trPr>
          <w:trHeight w:val="690"/>
        </w:trPr>
        <w:tc>
          <w:tcPr>
            <w:tcW w:w="1645" w:type="dxa"/>
            <w:shd w:val="clear" w:color="auto" w:fill="008F4A"/>
            <w:vAlign w:val="center"/>
          </w:tcPr>
          <w:p w14:paraId="4D08147A"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551" w:type="dxa"/>
            <w:shd w:val="clear" w:color="auto" w:fill="008F4A"/>
            <w:vAlign w:val="center"/>
          </w:tcPr>
          <w:p w14:paraId="4A065C32"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430" w:type="dxa"/>
            <w:shd w:val="clear" w:color="auto" w:fill="008F4A"/>
            <w:vAlign w:val="center"/>
          </w:tcPr>
          <w:p w14:paraId="710BB5C4"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388" w:type="dxa"/>
            <w:shd w:val="clear" w:color="auto" w:fill="008F4A"/>
            <w:vAlign w:val="center"/>
          </w:tcPr>
          <w:p w14:paraId="6949049B"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355" w:type="dxa"/>
            <w:shd w:val="clear" w:color="auto" w:fill="008F4A"/>
            <w:vAlign w:val="center"/>
          </w:tcPr>
          <w:p w14:paraId="3142976F"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690" w:type="dxa"/>
            <w:shd w:val="clear" w:color="auto" w:fill="008F4A"/>
            <w:vAlign w:val="center"/>
          </w:tcPr>
          <w:p w14:paraId="62B85118" w14:textId="77777777" w:rsidR="00115C9A" w:rsidRPr="00CD622B" w:rsidRDefault="00115C9A"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590CDC" w:rsidRPr="00CD622B" w14:paraId="7D226212" w14:textId="77777777" w:rsidTr="00963846">
        <w:trPr>
          <w:trHeight w:val="938"/>
        </w:trPr>
        <w:tc>
          <w:tcPr>
            <w:tcW w:w="1645" w:type="dxa"/>
            <w:vMerge w:val="restart"/>
            <w:shd w:val="clear" w:color="auto" w:fill="FFFFFF"/>
            <w:vAlign w:val="center"/>
          </w:tcPr>
          <w:p w14:paraId="67CDC817" w14:textId="77777777" w:rsidR="00590CDC" w:rsidRPr="00CD622B" w:rsidRDefault="00590CDC" w:rsidP="00590CDC">
            <w:pPr>
              <w:autoSpaceDE w:val="0"/>
              <w:autoSpaceDN w:val="0"/>
              <w:adjustRightInd w:val="0"/>
              <w:snapToGrid w:val="0"/>
              <w:spacing w:before="120" w:after="120"/>
              <w:jc w:val="center"/>
              <w:rPr>
                <w:b/>
                <w:color w:val="000000" w:themeColor="text1"/>
                <w:sz w:val="16"/>
                <w:szCs w:val="20"/>
              </w:rPr>
            </w:pPr>
            <w:r w:rsidRPr="00CD622B">
              <w:rPr>
                <w:b/>
                <w:color w:val="000000" w:themeColor="text1"/>
                <w:sz w:val="16"/>
                <w:szCs w:val="20"/>
              </w:rPr>
              <w:t>Rotazione</w:t>
            </w:r>
          </w:p>
          <w:p w14:paraId="66F97DB4" w14:textId="5C820427" w:rsidR="00590CDC" w:rsidRPr="00CD622B" w:rsidRDefault="00590CDC" w:rsidP="00590CDC">
            <w:pPr>
              <w:autoSpaceDE w:val="0"/>
              <w:autoSpaceDN w:val="0"/>
              <w:adjustRightInd w:val="0"/>
              <w:snapToGrid w:val="0"/>
              <w:spacing w:before="120" w:after="120"/>
              <w:jc w:val="center"/>
              <w:rPr>
                <w:b/>
                <w:color w:val="000000" w:themeColor="text1"/>
                <w:sz w:val="16"/>
                <w:szCs w:val="20"/>
              </w:rPr>
            </w:pPr>
            <w:r w:rsidRPr="00CD622B">
              <w:rPr>
                <w:color w:val="000000" w:themeColor="text1"/>
                <w:sz w:val="16"/>
                <w:szCs w:val="20"/>
              </w:rPr>
              <w:t>(ordinaria e straordinaria)</w:t>
            </w:r>
          </w:p>
        </w:tc>
        <w:tc>
          <w:tcPr>
            <w:tcW w:w="1551" w:type="dxa"/>
            <w:shd w:val="clear" w:color="auto" w:fill="FFFFFF"/>
          </w:tcPr>
          <w:p w14:paraId="0C585F00" w14:textId="0FBC82FA" w:rsidR="00590CDC" w:rsidRPr="00CD622B" w:rsidRDefault="00590CDC" w:rsidP="00590CDC">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Rotazione ordinaria / Segregazione delle funzioni</w:t>
            </w:r>
          </w:p>
        </w:tc>
        <w:tc>
          <w:tcPr>
            <w:tcW w:w="1430" w:type="dxa"/>
            <w:shd w:val="clear" w:color="auto" w:fill="FFFFFF"/>
          </w:tcPr>
          <w:p w14:paraId="3CF9E2BF" w14:textId="77777777" w:rsidR="00590CDC" w:rsidRPr="00CD622B" w:rsidRDefault="00590CDC" w:rsidP="00590CDC">
            <w:pPr>
              <w:autoSpaceDE w:val="0"/>
              <w:autoSpaceDN w:val="0"/>
              <w:adjustRightInd w:val="0"/>
              <w:snapToGrid w:val="0"/>
              <w:spacing w:before="120" w:after="120"/>
              <w:rPr>
                <w:color w:val="000000" w:themeColor="text1"/>
                <w:sz w:val="16"/>
                <w:szCs w:val="14"/>
              </w:rPr>
            </w:pPr>
            <w:r w:rsidRPr="00CD622B">
              <w:rPr>
                <w:color w:val="000000" w:themeColor="text1"/>
                <w:sz w:val="16"/>
                <w:szCs w:val="20"/>
              </w:rPr>
              <w:t>RPCT</w:t>
            </w:r>
          </w:p>
          <w:p w14:paraId="35413919" w14:textId="0F1BEA58" w:rsidR="00590CDC" w:rsidRPr="00CD622B" w:rsidRDefault="00590CDC" w:rsidP="00590CDC">
            <w:pPr>
              <w:autoSpaceDE w:val="0"/>
              <w:autoSpaceDN w:val="0"/>
              <w:adjustRightInd w:val="0"/>
              <w:snapToGrid w:val="0"/>
              <w:spacing w:before="120" w:after="120"/>
              <w:jc w:val="center"/>
              <w:rPr>
                <w:color w:val="000000" w:themeColor="text1"/>
                <w:sz w:val="16"/>
                <w:szCs w:val="20"/>
              </w:rPr>
            </w:pPr>
          </w:p>
        </w:tc>
        <w:tc>
          <w:tcPr>
            <w:tcW w:w="1388" w:type="dxa"/>
            <w:shd w:val="clear" w:color="auto" w:fill="FFFFFF"/>
          </w:tcPr>
          <w:p w14:paraId="22385378" w14:textId="1C95F952" w:rsidR="00590CDC" w:rsidRPr="00CD622B" w:rsidRDefault="00590CDC" w:rsidP="00590CDC">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 xml:space="preserve">In sede di progettazione delle procedure aziendali dovrà essere considerato il profilo della </w:t>
            </w:r>
            <w:r w:rsidRPr="00CD622B">
              <w:rPr>
                <w:color w:val="000000" w:themeColor="text1"/>
                <w:sz w:val="16"/>
                <w:szCs w:val="20"/>
              </w:rPr>
              <w:lastRenderedPageBreak/>
              <w:t>segregazione delle funzioni</w:t>
            </w:r>
          </w:p>
        </w:tc>
        <w:tc>
          <w:tcPr>
            <w:tcW w:w="1355" w:type="dxa"/>
            <w:shd w:val="clear" w:color="auto" w:fill="FFFFFF"/>
          </w:tcPr>
          <w:p w14:paraId="65E6DED6" w14:textId="1C4B357D" w:rsidR="00590CDC" w:rsidRPr="00CD622B" w:rsidRDefault="00590CDC" w:rsidP="00590CDC">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lastRenderedPageBreak/>
              <w:t xml:space="preserve">Risultanze della procedura adottata, conferente al principio di </w:t>
            </w:r>
            <w:r w:rsidRPr="00CD622B">
              <w:rPr>
                <w:color w:val="000000" w:themeColor="text1"/>
                <w:sz w:val="16"/>
                <w:szCs w:val="20"/>
              </w:rPr>
              <w:lastRenderedPageBreak/>
              <w:t>segregazione delle funzioni</w:t>
            </w:r>
          </w:p>
        </w:tc>
        <w:tc>
          <w:tcPr>
            <w:tcW w:w="1690" w:type="dxa"/>
            <w:vMerge w:val="restart"/>
            <w:shd w:val="clear" w:color="auto" w:fill="FFFFFF"/>
          </w:tcPr>
          <w:p w14:paraId="4CF21203" w14:textId="77777777" w:rsidR="00590CDC" w:rsidRPr="00CD622B" w:rsidRDefault="00590CDC" w:rsidP="00590CDC">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lastRenderedPageBreak/>
              <w:t>Valore atteso:</w:t>
            </w:r>
          </w:p>
          <w:p w14:paraId="7DA9E5E9" w14:textId="77777777" w:rsidR="00590CDC" w:rsidRPr="00CD622B" w:rsidRDefault="00590CDC" w:rsidP="00590CDC">
            <w:pPr>
              <w:autoSpaceDE w:val="0"/>
              <w:autoSpaceDN w:val="0"/>
              <w:adjustRightInd w:val="0"/>
              <w:snapToGrid w:val="0"/>
              <w:spacing w:before="120" w:after="120"/>
              <w:rPr>
                <w:i/>
                <w:color w:val="000000" w:themeColor="text1"/>
                <w:sz w:val="16"/>
                <w:szCs w:val="20"/>
              </w:rPr>
            </w:pPr>
            <w:r w:rsidRPr="00CD622B">
              <w:rPr>
                <w:i/>
                <w:color w:val="000000" w:themeColor="text1"/>
                <w:sz w:val="16"/>
                <w:szCs w:val="20"/>
              </w:rPr>
              <w:t>n.a.</w:t>
            </w:r>
          </w:p>
          <w:p w14:paraId="0C70BE07" w14:textId="77777777" w:rsidR="00590CDC" w:rsidRPr="00CD622B" w:rsidRDefault="00590CDC" w:rsidP="00590CDC">
            <w:pPr>
              <w:autoSpaceDE w:val="0"/>
              <w:autoSpaceDN w:val="0"/>
              <w:adjustRightInd w:val="0"/>
              <w:snapToGrid w:val="0"/>
              <w:spacing w:before="120" w:after="120"/>
              <w:rPr>
                <w:color w:val="000000" w:themeColor="text1"/>
                <w:sz w:val="16"/>
                <w:szCs w:val="20"/>
              </w:rPr>
            </w:pPr>
          </w:p>
          <w:p w14:paraId="5C36C69E" w14:textId="77777777" w:rsidR="00590CDC" w:rsidRPr="00CD622B" w:rsidRDefault="00590CDC" w:rsidP="00590CDC">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lastRenderedPageBreak/>
              <w:t>Impatto atteso:</w:t>
            </w:r>
          </w:p>
          <w:p w14:paraId="623DEFB8" w14:textId="3C6E7E74" w:rsidR="00590CDC" w:rsidRPr="00CD622B" w:rsidRDefault="00590CDC" w:rsidP="00590CDC">
            <w:pPr>
              <w:snapToGrid w:val="0"/>
              <w:spacing w:before="120" w:after="120"/>
              <w:rPr>
                <w:color w:val="000000" w:themeColor="text1"/>
                <w:sz w:val="16"/>
                <w:szCs w:val="20"/>
              </w:rPr>
            </w:pPr>
            <w:r w:rsidRPr="00CD622B">
              <w:rPr>
                <w:color w:val="000000" w:themeColor="text1"/>
                <w:sz w:val="16"/>
                <w:szCs w:val="20"/>
              </w:rPr>
              <w:t>Contenimento del rischio di eccessive concentrazioni di potere in capo ad un unico soggetto</w:t>
            </w:r>
          </w:p>
        </w:tc>
      </w:tr>
      <w:tr w:rsidR="00590CDC" w:rsidRPr="00CD622B" w14:paraId="7F150774" w14:textId="77777777" w:rsidTr="00963846">
        <w:trPr>
          <w:trHeight w:val="938"/>
        </w:trPr>
        <w:tc>
          <w:tcPr>
            <w:tcW w:w="1645" w:type="dxa"/>
            <w:vMerge/>
            <w:shd w:val="clear" w:color="auto" w:fill="FFFFFF"/>
            <w:vAlign w:val="center"/>
          </w:tcPr>
          <w:p w14:paraId="04CC3ED8" w14:textId="77777777" w:rsidR="00590CDC" w:rsidRPr="00CD622B" w:rsidRDefault="00590CDC" w:rsidP="00590CDC">
            <w:pPr>
              <w:autoSpaceDE w:val="0"/>
              <w:autoSpaceDN w:val="0"/>
              <w:adjustRightInd w:val="0"/>
              <w:snapToGrid w:val="0"/>
              <w:spacing w:before="120" w:after="120"/>
              <w:jc w:val="center"/>
              <w:rPr>
                <w:b/>
                <w:spacing w:val="2"/>
                <w:sz w:val="16"/>
                <w:szCs w:val="20"/>
              </w:rPr>
            </w:pPr>
          </w:p>
        </w:tc>
        <w:tc>
          <w:tcPr>
            <w:tcW w:w="1551" w:type="dxa"/>
            <w:shd w:val="clear" w:color="auto" w:fill="FFFFFF"/>
          </w:tcPr>
          <w:p w14:paraId="2A93A057" w14:textId="0C4FAEEA" w:rsidR="00590CDC" w:rsidRPr="00CD622B" w:rsidRDefault="00590CDC" w:rsidP="00590CDC">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Trasferimento obbligatorio / Rotazione straordinaria</w:t>
            </w:r>
          </w:p>
        </w:tc>
        <w:tc>
          <w:tcPr>
            <w:tcW w:w="1430" w:type="dxa"/>
            <w:shd w:val="clear" w:color="auto" w:fill="FFFFFF"/>
          </w:tcPr>
          <w:p w14:paraId="7C7AE219" w14:textId="67F60AD1" w:rsidR="00590CDC" w:rsidRPr="00CD622B" w:rsidRDefault="00590CDC" w:rsidP="0065308B">
            <w:pPr>
              <w:autoSpaceDE w:val="0"/>
              <w:autoSpaceDN w:val="0"/>
              <w:adjustRightInd w:val="0"/>
              <w:snapToGrid w:val="0"/>
              <w:spacing w:before="120" w:after="120"/>
              <w:rPr>
                <w:color w:val="000000" w:themeColor="text1"/>
                <w:sz w:val="16"/>
                <w:szCs w:val="20"/>
              </w:rPr>
            </w:pPr>
            <w:r w:rsidRPr="00CD622B">
              <w:rPr>
                <w:color w:val="000000" w:themeColor="text1"/>
                <w:sz w:val="16"/>
                <w:szCs w:val="20"/>
              </w:rPr>
              <w:t>Consiglio di Amministrazione</w:t>
            </w:r>
          </w:p>
        </w:tc>
        <w:tc>
          <w:tcPr>
            <w:tcW w:w="1388" w:type="dxa"/>
            <w:shd w:val="clear" w:color="auto" w:fill="FFFFFF"/>
          </w:tcPr>
          <w:p w14:paraId="1140D7A4" w14:textId="6509DC86" w:rsidR="00590CDC" w:rsidRPr="00CD622B" w:rsidRDefault="00590CDC" w:rsidP="00590CDC">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Ad evento</w:t>
            </w:r>
          </w:p>
        </w:tc>
        <w:tc>
          <w:tcPr>
            <w:tcW w:w="1355" w:type="dxa"/>
            <w:shd w:val="clear" w:color="auto" w:fill="FFFFFF"/>
          </w:tcPr>
          <w:p w14:paraId="7F9D5A1C" w14:textId="465DF066" w:rsidR="00590CDC" w:rsidRPr="00CD622B" w:rsidRDefault="00590CDC" w:rsidP="00590CDC">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Adozione del provvedimento</w:t>
            </w:r>
          </w:p>
        </w:tc>
        <w:tc>
          <w:tcPr>
            <w:tcW w:w="1690" w:type="dxa"/>
            <w:vMerge/>
            <w:shd w:val="clear" w:color="auto" w:fill="FFFFFF"/>
          </w:tcPr>
          <w:p w14:paraId="5296D277" w14:textId="77777777" w:rsidR="00590CDC" w:rsidRPr="00CD622B" w:rsidRDefault="00590CDC" w:rsidP="00590CDC">
            <w:pPr>
              <w:snapToGrid w:val="0"/>
              <w:spacing w:before="120" w:after="120"/>
              <w:rPr>
                <w:b/>
                <w:color w:val="000000" w:themeColor="text1"/>
                <w:sz w:val="16"/>
                <w:szCs w:val="20"/>
              </w:rPr>
            </w:pPr>
          </w:p>
        </w:tc>
      </w:tr>
    </w:tbl>
    <w:p w14:paraId="12332BF7" w14:textId="77777777" w:rsidR="00854B8C" w:rsidRPr="00CD622B" w:rsidRDefault="00854B8C" w:rsidP="00854B8C">
      <w:pPr>
        <w:spacing w:before="120" w:after="120"/>
        <w:rPr>
          <w:color w:val="000000"/>
          <w:sz w:val="22"/>
          <w:szCs w:val="22"/>
        </w:rPr>
      </w:pPr>
    </w:p>
    <w:p w14:paraId="030EE2DF" w14:textId="0FCED2EF" w:rsidR="00854B8C" w:rsidRPr="00CD622B" w:rsidRDefault="00854B8C" w:rsidP="00174DC3">
      <w:pPr>
        <w:numPr>
          <w:ilvl w:val="0"/>
          <w:numId w:val="7"/>
        </w:numPr>
        <w:spacing w:before="120" w:after="120"/>
        <w:jc w:val="both"/>
        <w:rPr>
          <w:b/>
          <w:bCs/>
          <w:color w:val="008F4A"/>
          <w:sz w:val="22"/>
          <w:szCs w:val="22"/>
        </w:rPr>
      </w:pPr>
      <w:r w:rsidRPr="00CD622B">
        <w:rPr>
          <w:b/>
          <w:bCs/>
          <w:color w:val="008F4A"/>
          <w:sz w:val="22"/>
          <w:szCs w:val="22"/>
        </w:rPr>
        <w:t>Formazione di commissioni, assegnazione agli uffici e conferimento di incarichi in caso di condanna per delitti contro la P.A. (M1</w:t>
      </w:r>
      <w:r w:rsidR="00BE2D00" w:rsidRPr="00CD622B">
        <w:rPr>
          <w:b/>
          <w:bCs/>
          <w:color w:val="008F4A"/>
          <w:sz w:val="22"/>
          <w:szCs w:val="22"/>
        </w:rPr>
        <w:t>2</w:t>
      </w:r>
      <w:r w:rsidRPr="00CD622B">
        <w:rPr>
          <w:b/>
          <w:bCs/>
          <w:color w:val="008F4A"/>
          <w:sz w:val="22"/>
          <w:szCs w:val="22"/>
        </w:rPr>
        <w:t>)</w:t>
      </w:r>
    </w:p>
    <w:p w14:paraId="52909F98" w14:textId="7950F426" w:rsidR="00854B8C" w:rsidRPr="00CD622B" w:rsidRDefault="00854B8C" w:rsidP="00854B8C">
      <w:pPr>
        <w:spacing w:before="120" w:after="120"/>
        <w:jc w:val="both"/>
        <w:rPr>
          <w:i/>
          <w:color w:val="000000"/>
          <w:sz w:val="22"/>
          <w:szCs w:val="22"/>
        </w:rPr>
      </w:pPr>
      <w:r w:rsidRPr="00CD622B">
        <w:rPr>
          <w:color w:val="000000"/>
          <w:sz w:val="22"/>
          <w:szCs w:val="22"/>
        </w:rPr>
        <w:t>Ai sensi dell’art. 35-</w:t>
      </w:r>
      <w:r w:rsidRPr="00CD622B">
        <w:rPr>
          <w:i/>
          <w:color w:val="000000"/>
          <w:sz w:val="22"/>
          <w:szCs w:val="22"/>
        </w:rPr>
        <w:t>bis</w:t>
      </w:r>
      <w:r w:rsidRPr="00CD622B">
        <w:rPr>
          <w:color w:val="000000"/>
          <w:sz w:val="22"/>
          <w:szCs w:val="22"/>
        </w:rPr>
        <w:t xml:space="preserve">, del D.Lgs. n. 165/2001, come introdotto dalla l. 190/2012, </w:t>
      </w:r>
      <w:r w:rsidRPr="00CD622B">
        <w:rPr>
          <w:i/>
          <w:color w:val="000000"/>
          <w:sz w:val="22"/>
          <w:szCs w:val="22"/>
        </w:rPr>
        <w:t>“Coloro che sono stati condannati, anche con sentenza non passata in giudicato, per i reati previsti nel capo I del titolo II del libro secondo del Codice Penale</w:t>
      </w:r>
      <w:r w:rsidR="00BE2D00" w:rsidRPr="00CD622B">
        <w:rPr>
          <w:i/>
          <w:color w:val="000000"/>
          <w:sz w:val="22"/>
          <w:szCs w:val="22"/>
        </w:rPr>
        <w:t>:</w:t>
      </w:r>
    </w:p>
    <w:p w14:paraId="11477B70" w14:textId="77777777" w:rsidR="00854B8C" w:rsidRPr="00CD622B" w:rsidRDefault="00854B8C" w:rsidP="009D598A">
      <w:pPr>
        <w:pStyle w:val="Paragrafoelenco"/>
        <w:numPr>
          <w:ilvl w:val="0"/>
          <w:numId w:val="16"/>
        </w:numPr>
        <w:spacing w:before="120" w:after="120"/>
        <w:contextualSpacing w:val="0"/>
        <w:jc w:val="both"/>
        <w:rPr>
          <w:i/>
          <w:color w:val="000000"/>
          <w:sz w:val="22"/>
          <w:szCs w:val="22"/>
        </w:rPr>
      </w:pPr>
      <w:r w:rsidRPr="00CD622B">
        <w:rPr>
          <w:i/>
          <w:color w:val="000000"/>
          <w:sz w:val="22"/>
          <w:szCs w:val="22"/>
        </w:rPr>
        <w:t>non possono fare parte, anche con compiti di segreteria, di commissioni per l'accesso o la selezione a pubblici impieghi;</w:t>
      </w:r>
    </w:p>
    <w:p w14:paraId="7E573CC5" w14:textId="77777777" w:rsidR="00854B8C" w:rsidRPr="00CD622B" w:rsidRDefault="00854B8C" w:rsidP="009D598A">
      <w:pPr>
        <w:pStyle w:val="Paragrafoelenco"/>
        <w:numPr>
          <w:ilvl w:val="0"/>
          <w:numId w:val="16"/>
        </w:numPr>
        <w:spacing w:before="120" w:after="120"/>
        <w:contextualSpacing w:val="0"/>
        <w:jc w:val="both"/>
        <w:rPr>
          <w:i/>
          <w:color w:val="000000"/>
          <w:sz w:val="22"/>
          <w:szCs w:val="22"/>
        </w:rPr>
      </w:pPr>
      <w:r w:rsidRPr="00CD622B">
        <w:rPr>
          <w:i/>
          <w:color w:val="000000"/>
          <w:sz w:val="22"/>
          <w:szCs w:val="22"/>
        </w:rPr>
        <w:t>non possono essere assegnati, anche con funzioni direttive, agli uffici preposti alla gestione delle risorse finanziarie, all'acquisizione di beni, servizi e forniture, nonché alla concessione o all'erogazione di sovvenzioni, contributi, sussidi, ausili finanziari o attribuzioni di vantaggi economici a soggetti pubblici e privati;</w:t>
      </w:r>
    </w:p>
    <w:p w14:paraId="241CA73C" w14:textId="7EB36D6A" w:rsidR="00854B8C" w:rsidRPr="00CD622B" w:rsidRDefault="00854B8C" w:rsidP="009D598A">
      <w:pPr>
        <w:pStyle w:val="Paragrafoelenco"/>
        <w:numPr>
          <w:ilvl w:val="0"/>
          <w:numId w:val="16"/>
        </w:numPr>
        <w:spacing w:before="120" w:after="120"/>
        <w:contextualSpacing w:val="0"/>
        <w:jc w:val="both"/>
        <w:rPr>
          <w:i/>
          <w:color w:val="000000"/>
          <w:sz w:val="22"/>
          <w:szCs w:val="22"/>
        </w:rPr>
      </w:pPr>
      <w:r w:rsidRPr="00CD622B">
        <w:rPr>
          <w:i/>
          <w:color w:val="000000"/>
          <w:sz w:val="22"/>
          <w:szCs w:val="22"/>
        </w:rPr>
        <w:t>non possono fare parte delle commissioni per la scelta del contraente per l'affidamento di lavori, forniture e servizi, per la concessione o l'erogazione di sovvenzioni, contributi, sussidi, ausili finanziari, nonché per l'attribuzione di vantaggi economici di qualunque genere.</w:t>
      </w:r>
    </w:p>
    <w:p w14:paraId="460B6F76" w14:textId="7B821284" w:rsidR="00854B8C" w:rsidRPr="00CD622B" w:rsidRDefault="00854B8C" w:rsidP="00854B8C">
      <w:pPr>
        <w:spacing w:before="120" w:after="120"/>
        <w:jc w:val="both"/>
        <w:rPr>
          <w:iCs/>
          <w:color w:val="000000"/>
          <w:sz w:val="22"/>
          <w:szCs w:val="22"/>
        </w:rPr>
      </w:pPr>
      <w:r w:rsidRPr="00CD622B">
        <w:rPr>
          <w:iCs/>
          <w:color w:val="000000"/>
          <w:sz w:val="22"/>
          <w:szCs w:val="22"/>
        </w:rPr>
        <w:t xml:space="preserve">La disposizione </w:t>
      </w:r>
      <w:r w:rsidR="00BE2D00" w:rsidRPr="00CD622B">
        <w:rPr>
          <w:iCs/>
          <w:color w:val="000000"/>
          <w:sz w:val="22"/>
          <w:szCs w:val="22"/>
        </w:rPr>
        <w:t>richiamata</w:t>
      </w:r>
      <w:r w:rsidRPr="00CD622B">
        <w:rPr>
          <w:iCs/>
          <w:color w:val="000000"/>
          <w:sz w:val="22"/>
          <w:szCs w:val="22"/>
        </w:rPr>
        <w:t xml:space="preserve"> integra le leggi e regolamenti che disciplinano la formazione di commissioni e la nomina dei relativi segretari.</w:t>
      </w:r>
    </w:p>
    <w:p w14:paraId="4033EB37" w14:textId="480D5E72" w:rsidR="00854B8C" w:rsidRPr="00CD622B" w:rsidRDefault="00854B8C" w:rsidP="00854B8C">
      <w:pPr>
        <w:spacing w:before="120" w:after="120"/>
        <w:jc w:val="both"/>
        <w:rPr>
          <w:color w:val="000000"/>
          <w:sz w:val="22"/>
          <w:szCs w:val="22"/>
        </w:rPr>
      </w:pPr>
      <w:r w:rsidRPr="00CD622B">
        <w:rPr>
          <w:color w:val="000000"/>
          <w:sz w:val="22"/>
          <w:szCs w:val="22"/>
        </w:rPr>
        <w:t xml:space="preserve">In attuazione di quanto previsto dalla disposizione sopra richiamata, i componenti di commissioni richiamate e i relativi segretari rendono apposita dichiarazione, ai sensi degli artt. 46 e 47 del D.P.R. 445/00, nella quale attestano l’inesistenza di condanna per reati previsti nel capo I del titolo II del libro secondo del Codice penale, oltre all’insussistenza di situazioni di conflitto d’interessi o di cause di astensione. </w:t>
      </w:r>
    </w:p>
    <w:p w14:paraId="27A44F64" w14:textId="651025C2" w:rsidR="00854B8C" w:rsidRPr="00CD622B" w:rsidRDefault="00854B8C" w:rsidP="00854B8C">
      <w:pPr>
        <w:spacing w:before="120" w:after="120"/>
        <w:jc w:val="both"/>
        <w:rPr>
          <w:color w:val="000000"/>
          <w:sz w:val="22"/>
          <w:szCs w:val="22"/>
        </w:rPr>
      </w:pPr>
      <w:r w:rsidRPr="00CD622B">
        <w:rPr>
          <w:color w:val="000000"/>
          <w:sz w:val="22"/>
          <w:szCs w:val="22"/>
        </w:rPr>
        <w:t xml:space="preserve">Le dichiarazioni sono oggetto di controllo, a campione o, in caso di ragionevole dubbio, mirato ad opera da parte </w:t>
      </w:r>
      <w:r w:rsidR="00E0080D" w:rsidRPr="00CD622B">
        <w:rPr>
          <w:color w:val="000000"/>
          <w:sz w:val="22"/>
          <w:szCs w:val="22"/>
        </w:rPr>
        <w:t>dei competenti Uffici</w:t>
      </w:r>
      <w:r w:rsidRPr="00CD622B">
        <w:rPr>
          <w:color w:val="000000"/>
          <w:sz w:val="22"/>
          <w:szCs w:val="22"/>
        </w:rPr>
        <w:t xml:space="preserve"> cui competono i processi di (i) </w:t>
      </w:r>
      <w:r w:rsidRPr="00CD622B">
        <w:rPr>
          <w:i/>
          <w:color w:val="000000"/>
          <w:sz w:val="22"/>
          <w:szCs w:val="22"/>
        </w:rPr>
        <w:t>accesso o la selezione a pubblici impieghi</w:t>
      </w:r>
      <w:r w:rsidRPr="00CD622B">
        <w:rPr>
          <w:color w:val="000000"/>
          <w:sz w:val="22"/>
          <w:szCs w:val="22"/>
        </w:rPr>
        <w:t xml:space="preserve"> (ii) </w:t>
      </w:r>
      <w:r w:rsidRPr="00CD622B">
        <w:rPr>
          <w:i/>
          <w:color w:val="000000"/>
          <w:sz w:val="22"/>
          <w:szCs w:val="22"/>
        </w:rPr>
        <w:t xml:space="preserve">affidamento di lavori, servizi e forniture </w:t>
      </w:r>
      <w:r w:rsidRPr="00CD622B">
        <w:rPr>
          <w:color w:val="000000"/>
          <w:sz w:val="22"/>
          <w:szCs w:val="22"/>
        </w:rPr>
        <w:t xml:space="preserve">(iii) </w:t>
      </w:r>
      <w:r w:rsidRPr="00CD622B">
        <w:rPr>
          <w:i/>
          <w:color w:val="000000"/>
          <w:sz w:val="22"/>
          <w:szCs w:val="22"/>
        </w:rPr>
        <w:t>concessione o erogazione di sovvenzioni, contributi, sussidi, ausili finanziari o attribuzioni di vantaggi economici</w:t>
      </w:r>
      <w:r w:rsidRPr="00CD622B">
        <w:rPr>
          <w:color w:val="000000"/>
          <w:sz w:val="22"/>
          <w:szCs w:val="22"/>
        </w:rPr>
        <w:t xml:space="preserve">, in quanto tali responsabili dell’attuazione della misura, come sottoindicati. </w:t>
      </w:r>
    </w:p>
    <w:p w14:paraId="72DC2439" w14:textId="37857B23" w:rsidR="00854B8C" w:rsidRPr="00CD622B" w:rsidRDefault="00854B8C" w:rsidP="00854B8C">
      <w:pPr>
        <w:spacing w:before="120" w:after="120"/>
        <w:jc w:val="both"/>
        <w:rPr>
          <w:color w:val="000000"/>
          <w:sz w:val="22"/>
          <w:szCs w:val="22"/>
        </w:rPr>
      </w:pPr>
      <w:r w:rsidRPr="00CD622B">
        <w:rPr>
          <w:color w:val="000000"/>
          <w:sz w:val="22"/>
          <w:szCs w:val="22"/>
        </w:rPr>
        <w:t xml:space="preserve">I Responsabili dell’attuazione della misura, come sottoindicati, informano tempestivamente il RPCT di ogni violazione riscontrata. In esecuzione delle proprie funzioni di monitoraggio, il RPTC chiederà </w:t>
      </w:r>
      <w:r w:rsidRPr="00CD622B">
        <w:rPr>
          <w:i/>
          <w:color w:val="000000"/>
          <w:sz w:val="22"/>
          <w:szCs w:val="22"/>
        </w:rPr>
        <w:t>report</w:t>
      </w:r>
      <w:r w:rsidRPr="00CD622B">
        <w:rPr>
          <w:color w:val="000000"/>
          <w:sz w:val="22"/>
          <w:szCs w:val="22"/>
        </w:rPr>
        <w:t xml:space="preserve"> periodici circa l’acquisizione e il controllo delle suddette dichiarazioni.</w:t>
      </w:r>
    </w:p>
    <w:p w14:paraId="363CC5AF" w14:textId="2460FF1C" w:rsidR="00E0080D" w:rsidRPr="00CD622B" w:rsidRDefault="00E0080D" w:rsidP="00E0080D">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658"/>
        <w:gridCol w:w="1551"/>
        <w:gridCol w:w="1423"/>
        <w:gridCol w:w="1376"/>
        <w:gridCol w:w="1348"/>
        <w:gridCol w:w="1703"/>
      </w:tblGrid>
      <w:tr w:rsidR="00E0080D" w:rsidRPr="00CD622B" w14:paraId="5241A1BB" w14:textId="77777777" w:rsidTr="00963846">
        <w:trPr>
          <w:trHeight w:val="690"/>
        </w:trPr>
        <w:tc>
          <w:tcPr>
            <w:tcW w:w="1658" w:type="dxa"/>
            <w:shd w:val="clear" w:color="auto" w:fill="008F4A"/>
            <w:vAlign w:val="center"/>
          </w:tcPr>
          <w:p w14:paraId="4194367E"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551" w:type="dxa"/>
            <w:shd w:val="clear" w:color="auto" w:fill="008F4A"/>
            <w:vAlign w:val="center"/>
          </w:tcPr>
          <w:p w14:paraId="6DFB5BEF"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423" w:type="dxa"/>
            <w:shd w:val="clear" w:color="auto" w:fill="008F4A"/>
            <w:vAlign w:val="center"/>
          </w:tcPr>
          <w:p w14:paraId="5F02C9B2"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376" w:type="dxa"/>
            <w:shd w:val="clear" w:color="auto" w:fill="008F4A"/>
            <w:vAlign w:val="center"/>
          </w:tcPr>
          <w:p w14:paraId="0900A4D5"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348" w:type="dxa"/>
            <w:shd w:val="clear" w:color="auto" w:fill="008F4A"/>
            <w:vAlign w:val="center"/>
          </w:tcPr>
          <w:p w14:paraId="78C039D2"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703" w:type="dxa"/>
            <w:shd w:val="clear" w:color="auto" w:fill="008F4A"/>
            <w:vAlign w:val="center"/>
          </w:tcPr>
          <w:p w14:paraId="01772135"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E0080D" w:rsidRPr="00CD622B" w14:paraId="0C4278FD" w14:textId="77777777" w:rsidTr="00963846">
        <w:trPr>
          <w:trHeight w:val="938"/>
        </w:trPr>
        <w:tc>
          <w:tcPr>
            <w:tcW w:w="1658" w:type="dxa"/>
            <w:shd w:val="clear" w:color="auto" w:fill="FFFFFF"/>
            <w:vAlign w:val="center"/>
          </w:tcPr>
          <w:p w14:paraId="3AE6549B" w14:textId="5CD0E9AA" w:rsidR="00E0080D" w:rsidRPr="00CD622B" w:rsidRDefault="00E0080D" w:rsidP="00E0080D">
            <w:pPr>
              <w:autoSpaceDE w:val="0"/>
              <w:autoSpaceDN w:val="0"/>
              <w:adjustRightInd w:val="0"/>
              <w:snapToGrid w:val="0"/>
              <w:spacing w:before="120" w:after="120"/>
              <w:jc w:val="center"/>
              <w:rPr>
                <w:b/>
                <w:color w:val="000000" w:themeColor="text1"/>
                <w:sz w:val="16"/>
                <w:szCs w:val="20"/>
              </w:rPr>
            </w:pPr>
            <w:r w:rsidRPr="00CD622B">
              <w:rPr>
                <w:b/>
                <w:color w:val="000000" w:themeColor="text1"/>
                <w:sz w:val="16"/>
                <w:szCs w:val="20"/>
              </w:rPr>
              <w:t>Formazione di commissioni, assegnazione agli uffici e conferimento di incarichi in caso di condanna per delitti contro la P.A.</w:t>
            </w:r>
          </w:p>
        </w:tc>
        <w:tc>
          <w:tcPr>
            <w:tcW w:w="1551" w:type="dxa"/>
            <w:shd w:val="clear" w:color="auto" w:fill="FFFFFF"/>
          </w:tcPr>
          <w:p w14:paraId="3148A32A" w14:textId="07C738CE" w:rsidR="00E0080D" w:rsidRPr="00CD622B" w:rsidRDefault="00E008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Acquisizione delle dichiarazioni ai sensi dell’art. 35-</w:t>
            </w:r>
            <w:r w:rsidRPr="00CD622B">
              <w:rPr>
                <w:i/>
                <w:color w:val="000000" w:themeColor="text1"/>
                <w:sz w:val="16"/>
                <w:szCs w:val="20"/>
              </w:rPr>
              <w:t>bis</w:t>
            </w:r>
            <w:r w:rsidRPr="00CD622B">
              <w:rPr>
                <w:color w:val="000000" w:themeColor="text1"/>
                <w:sz w:val="16"/>
                <w:szCs w:val="20"/>
              </w:rPr>
              <w:t>, D.Lgs. 165/2001 / Assenza di conflitto di interessi o ulteriori cause di astensione</w:t>
            </w:r>
          </w:p>
        </w:tc>
        <w:tc>
          <w:tcPr>
            <w:tcW w:w="1423" w:type="dxa"/>
            <w:shd w:val="clear" w:color="auto" w:fill="FFFFFF"/>
          </w:tcPr>
          <w:p w14:paraId="4AA84877" w14:textId="14BB5227" w:rsidR="00E0080D" w:rsidRPr="00CD622B" w:rsidRDefault="00E008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 xml:space="preserve">RPCT / </w:t>
            </w:r>
            <w:r w:rsidR="00034230" w:rsidRPr="00CD622B">
              <w:rPr>
                <w:color w:val="000000" w:themeColor="text1"/>
                <w:sz w:val="16"/>
                <w:szCs w:val="16"/>
              </w:rPr>
              <w:t>Tutti i Responsabili dei Servizi deputati alla gestione dei processi sopra individuati</w:t>
            </w:r>
          </w:p>
        </w:tc>
        <w:tc>
          <w:tcPr>
            <w:tcW w:w="1376" w:type="dxa"/>
            <w:shd w:val="clear" w:color="auto" w:fill="FFFFFF"/>
          </w:tcPr>
          <w:p w14:paraId="34F0DEA3" w14:textId="4E7862EC" w:rsidR="00E0080D" w:rsidRPr="00CD622B" w:rsidRDefault="00E008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Puntuale</w:t>
            </w:r>
          </w:p>
        </w:tc>
        <w:tc>
          <w:tcPr>
            <w:tcW w:w="1348" w:type="dxa"/>
            <w:shd w:val="clear" w:color="auto" w:fill="FFFFFF"/>
          </w:tcPr>
          <w:p w14:paraId="1799F227" w14:textId="42337D98" w:rsidR="00E0080D" w:rsidRPr="00CD622B" w:rsidRDefault="00E008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Presenza delle dichiarazioni di ogni componente della commissione / segretario / incarico di assegnazione alla Funzione</w:t>
            </w:r>
          </w:p>
        </w:tc>
        <w:tc>
          <w:tcPr>
            <w:tcW w:w="1703" w:type="dxa"/>
            <w:shd w:val="clear" w:color="auto" w:fill="FFFFFF"/>
          </w:tcPr>
          <w:p w14:paraId="03B91AD0" w14:textId="77777777" w:rsidR="00E0080D" w:rsidRPr="00CD622B" w:rsidRDefault="00E0080D" w:rsidP="00E0080D">
            <w:pPr>
              <w:autoSpaceDE w:val="0"/>
              <w:autoSpaceDN w:val="0"/>
              <w:adjustRightInd w:val="0"/>
              <w:snapToGrid w:val="0"/>
              <w:spacing w:before="120" w:after="120"/>
              <w:rPr>
                <w:color w:val="000000" w:themeColor="text1"/>
                <w:sz w:val="16"/>
                <w:szCs w:val="20"/>
              </w:rPr>
            </w:pPr>
          </w:p>
          <w:p w14:paraId="6F464918" w14:textId="77777777" w:rsidR="00E0080D" w:rsidRPr="00CD622B" w:rsidRDefault="00E0080D"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Valori attesi:</w:t>
            </w:r>
          </w:p>
          <w:p w14:paraId="766F0C03" w14:textId="43EB5BDE" w:rsidR="00E0080D" w:rsidRPr="00CD622B" w:rsidRDefault="00E0080D" w:rsidP="00E0080D">
            <w:pPr>
              <w:autoSpaceDE w:val="0"/>
              <w:autoSpaceDN w:val="0"/>
              <w:adjustRightInd w:val="0"/>
              <w:snapToGrid w:val="0"/>
              <w:spacing w:before="120" w:after="120"/>
              <w:rPr>
                <w:i/>
                <w:color w:val="000000" w:themeColor="text1"/>
                <w:sz w:val="16"/>
                <w:szCs w:val="20"/>
              </w:rPr>
            </w:pPr>
            <w:r w:rsidRPr="00CD622B">
              <w:rPr>
                <w:i/>
                <w:color w:val="000000" w:themeColor="text1"/>
                <w:sz w:val="16"/>
                <w:szCs w:val="20"/>
              </w:rPr>
              <w:t>controllo del 5% delle dichiarazioni entro il 202</w:t>
            </w:r>
            <w:r w:rsidR="004F06E6" w:rsidRPr="00CD622B">
              <w:rPr>
                <w:i/>
                <w:color w:val="000000" w:themeColor="text1"/>
                <w:sz w:val="16"/>
                <w:szCs w:val="20"/>
              </w:rPr>
              <w:t>5</w:t>
            </w:r>
          </w:p>
          <w:p w14:paraId="57816B60" w14:textId="77777777" w:rsidR="00E0080D" w:rsidRPr="00CD622B" w:rsidRDefault="00E0080D" w:rsidP="00E0080D">
            <w:pPr>
              <w:autoSpaceDE w:val="0"/>
              <w:autoSpaceDN w:val="0"/>
              <w:adjustRightInd w:val="0"/>
              <w:snapToGrid w:val="0"/>
              <w:spacing w:before="120" w:after="120"/>
              <w:rPr>
                <w:color w:val="000000" w:themeColor="text1"/>
                <w:sz w:val="16"/>
                <w:szCs w:val="20"/>
              </w:rPr>
            </w:pPr>
          </w:p>
          <w:p w14:paraId="1B01309F" w14:textId="77777777" w:rsidR="00E0080D" w:rsidRPr="00CD622B" w:rsidRDefault="00E0080D"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lastRenderedPageBreak/>
              <w:t>Impatti attesi:</w:t>
            </w:r>
          </w:p>
          <w:p w14:paraId="29A078AE" w14:textId="17B30913" w:rsidR="00E0080D" w:rsidRPr="00CD622B" w:rsidRDefault="00E0080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Rafforzamento dei controlli</w:t>
            </w:r>
          </w:p>
        </w:tc>
      </w:tr>
    </w:tbl>
    <w:p w14:paraId="556FE9B0" w14:textId="77777777" w:rsidR="00E0080D" w:rsidRPr="00CD622B" w:rsidRDefault="00E0080D" w:rsidP="00854B8C">
      <w:pPr>
        <w:spacing w:before="120" w:after="120"/>
        <w:rPr>
          <w:b/>
          <w:bCs/>
          <w:color w:val="000000"/>
          <w:sz w:val="22"/>
          <w:szCs w:val="22"/>
        </w:rPr>
      </w:pPr>
    </w:p>
    <w:p w14:paraId="4F87BFF9" w14:textId="4EAE5951" w:rsidR="00854B8C" w:rsidRPr="00CD622B" w:rsidRDefault="00854B8C" w:rsidP="00174DC3">
      <w:pPr>
        <w:numPr>
          <w:ilvl w:val="0"/>
          <w:numId w:val="7"/>
        </w:numPr>
        <w:spacing w:before="120" w:after="120"/>
        <w:jc w:val="both"/>
        <w:rPr>
          <w:b/>
          <w:bCs/>
          <w:color w:val="008F4A"/>
          <w:sz w:val="22"/>
          <w:szCs w:val="22"/>
        </w:rPr>
      </w:pPr>
      <w:r w:rsidRPr="00CD622B">
        <w:rPr>
          <w:b/>
          <w:bCs/>
          <w:color w:val="008F4A"/>
          <w:sz w:val="22"/>
          <w:szCs w:val="22"/>
        </w:rPr>
        <w:t>Incarichi extra-istituzionali (M1</w:t>
      </w:r>
      <w:r w:rsidR="00E0080D" w:rsidRPr="00CD622B">
        <w:rPr>
          <w:b/>
          <w:bCs/>
          <w:color w:val="008F4A"/>
          <w:sz w:val="22"/>
          <w:szCs w:val="22"/>
        </w:rPr>
        <w:t>3</w:t>
      </w:r>
      <w:r w:rsidRPr="00CD622B">
        <w:rPr>
          <w:b/>
          <w:bCs/>
          <w:color w:val="008F4A"/>
          <w:sz w:val="22"/>
          <w:szCs w:val="22"/>
        </w:rPr>
        <w:t>)</w:t>
      </w:r>
    </w:p>
    <w:p w14:paraId="19FD0496" w14:textId="2B0DE334" w:rsidR="00854B8C" w:rsidRPr="00CD622B" w:rsidRDefault="00854B8C" w:rsidP="00854B8C">
      <w:pPr>
        <w:spacing w:before="120" w:after="120"/>
        <w:jc w:val="both"/>
        <w:rPr>
          <w:color w:val="000000"/>
          <w:sz w:val="22"/>
          <w:szCs w:val="22"/>
        </w:rPr>
      </w:pPr>
      <w:r w:rsidRPr="00CD622B">
        <w:rPr>
          <w:color w:val="000000"/>
          <w:sz w:val="22"/>
          <w:szCs w:val="22"/>
        </w:rPr>
        <w:t xml:space="preserve">Lo svolgimento di incarichi extra-istituzionali da parte di un dipendente o dirigente di </w:t>
      </w:r>
      <w:r w:rsidR="00C47CB3" w:rsidRPr="00CD622B">
        <w:rPr>
          <w:color w:val="000000"/>
          <w:sz w:val="22"/>
          <w:szCs w:val="22"/>
        </w:rPr>
        <w:t>FOM</w:t>
      </w:r>
      <w:r w:rsidRPr="00CD622B">
        <w:rPr>
          <w:color w:val="000000"/>
          <w:sz w:val="22"/>
          <w:szCs w:val="22"/>
        </w:rPr>
        <w:t xml:space="preserve"> potrebbe realizzare situazioni di conflitto di interessi che potrebbero compromettere il buon andamento dell’azione dell’Ente, ponendosi altresì come sintomo dell’evenienza di fatti corruttivi.</w:t>
      </w:r>
    </w:p>
    <w:p w14:paraId="556F24C2" w14:textId="77777777" w:rsidR="00E0080D" w:rsidRPr="00CD622B" w:rsidRDefault="00854B8C" w:rsidP="00854B8C">
      <w:pPr>
        <w:spacing w:before="120" w:after="120"/>
        <w:jc w:val="both"/>
        <w:rPr>
          <w:color w:val="000000"/>
          <w:sz w:val="22"/>
          <w:szCs w:val="22"/>
        </w:rPr>
      </w:pPr>
      <w:r w:rsidRPr="00CD622B">
        <w:rPr>
          <w:color w:val="000000"/>
          <w:sz w:val="22"/>
          <w:szCs w:val="22"/>
        </w:rPr>
        <w:t xml:space="preserve">Per questi motivi la </w:t>
      </w:r>
      <w:r w:rsidR="00E0080D" w:rsidRPr="00CD622B">
        <w:rPr>
          <w:color w:val="000000"/>
          <w:sz w:val="22"/>
          <w:szCs w:val="22"/>
        </w:rPr>
        <w:t>l</w:t>
      </w:r>
      <w:r w:rsidRPr="00CD622B">
        <w:rPr>
          <w:color w:val="000000"/>
          <w:sz w:val="22"/>
          <w:szCs w:val="22"/>
        </w:rPr>
        <w:t>. n. 190/2012 è intervenuta a modificare il regime di svolgimento degli incarichi extra istituzionali da parte dei dipendenti pubblici contenuto nell’art. 53 del D.Lgs. 165/2001, in particolare prevedendo che le amministrazioni devono adottare dei criteri generali per disciplinare i criteri di conferimento e i criteri di autorizzazione degli incarichi extra-istituzionali</w:t>
      </w:r>
      <w:r w:rsidR="00E0080D" w:rsidRPr="00CD622B">
        <w:rPr>
          <w:color w:val="000000"/>
          <w:sz w:val="22"/>
          <w:szCs w:val="22"/>
        </w:rPr>
        <w:t>.</w:t>
      </w:r>
    </w:p>
    <w:p w14:paraId="6E8C8BFE" w14:textId="567D0D6C" w:rsidR="00E0080D" w:rsidRPr="00CD622B" w:rsidRDefault="00E0080D" w:rsidP="00854B8C">
      <w:pPr>
        <w:spacing w:before="120" w:after="120"/>
        <w:jc w:val="both"/>
        <w:rPr>
          <w:color w:val="000000"/>
          <w:sz w:val="22"/>
          <w:szCs w:val="22"/>
        </w:rPr>
      </w:pPr>
      <w:r w:rsidRPr="00CD622B">
        <w:rPr>
          <w:color w:val="000000"/>
          <w:sz w:val="22"/>
          <w:szCs w:val="22"/>
        </w:rPr>
        <w:t>Segnatamente,</w:t>
      </w:r>
      <w:r w:rsidR="00854B8C" w:rsidRPr="00CD622B">
        <w:rPr>
          <w:color w:val="000000"/>
          <w:sz w:val="22"/>
          <w:szCs w:val="22"/>
        </w:rPr>
        <w:t xml:space="preserve"> l’art. 53, comma 5, del D.Lgs. 165/2001, come modificato dalla</w:t>
      </w:r>
      <w:r w:rsidRPr="00CD622B">
        <w:rPr>
          <w:color w:val="000000"/>
          <w:sz w:val="22"/>
          <w:szCs w:val="22"/>
        </w:rPr>
        <w:t xml:space="preserve"> l.</w:t>
      </w:r>
      <w:r w:rsidR="00854B8C" w:rsidRPr="00CD622B">
        <w:rPr>
          <w:color w:val="000000"/>
          <w:sz w:val="22"/>
          <w:szCs w:val="22"/>
        </w:rPr>
        <w:t xml:space="preserve"> 190/2012, prevede che </w:t>
      </w:r>
      <w:r w:rsidRPr="00CD622B">
        <w:rPr>
          <w:color w:val="000000"/>
          <w:sz w:val="22"/>
          <w:szCs w:val="22"/>
        </w:rPr>
        <w:t xml:space="preserve"> </w:t>
      </w:r>
      <w:r w:rsidR="00854B8C" w:rsidRPr="00CD622B">
        <w:rPr>
          <w:i/>
          <w:color w:val="000000"/>
          <w:sz w:val="22"/>
          <w:szCs w:val="22"/>
        </w:rPr>
        <w:t>“In ogni caso, il conferimento operato direttamente dall’amministrazione, nonché l’autorizzazione all’esercizio di incarichi che provengano da amministrazione pubblica diversa da quella di appartenenza, ovvero da società o persone fisiche, che svolgano attività d’impresa o commerciale, sono disposti dai rispettivi organi competenti secondo criteri oggettivi e predeterminati, che tengano conto della specifica professionalità, tali da escludere casi di incompatibilità, sia di diritto che di fatto, nell’interesse del buon andamento della pubblica amministrazione o situazioni di conflitto, anche potenziale, di interessi, che pregiudichino l’esercizio imparziale delle funzioni attribuite al dipendente”.</w:t>
      </w:r>
    </w:p>
    <w:p w14:paraId="1678BA95" w14:textId="0C3BF424" w:rsidR="00E0080D" w:rsidRPr="00CD622B" w:rsidRDefault="00E0080D" w:rsidP="00854B8C">
      <w:pPr>
        <w:spacing w:before="120" w:after="120"/>
        <w:jc w:val="both"/>
        <w:rPr>
          <w:color w:val="000000"/>
          <w:sz w:val="22"/>
          <w:szCs w:val="22"/>
        </w:rPr>
      </w:pPr>
      <w:r w:rsidRPr="00CD622B">
        <w:rPr>
          <w:color w:val="000000"/>
          <w:sz w:val="22"/>
          <w:szCs w:val="22"/>
        </w:rPr>
        <w:t xml:space="preserve">Tanto premesso, </w:t>
      </w:r>
      <w:r w:rsidR="00034230" w:rsidRPr="00CD622B">
        <w:rPr>
          <w:color w:val="000000"/>
          <w:sz w:val="22"/>
          <w:szCs w:val="22"/>
        </w:rPr>
        <w:t>FOM</w:t>
      </w:r>
      <w:r w:rsidRPr="00CD622B">
        <w:rPr>
          <w:color w:val="000000"/>
          <w:sz w:val="22"/>
          <w:szCs w:val="22"/>
        </w:rPr>
        <w:t xml:space="preserve"> provvede alla regolamentazione interna in ordine allo svolgimento di tali incarichi e al monitoraggio periodico in merito agli incarichi conferiti o autorizzati.</w:t>
      </w:r>
    </w:p>
    <w:p w14:paraId="6A30BC0A" w14:textId="65166CCA" w:rsidR="00E0080D" w:rsidRPr="00CD622B" w:rsidRDefault="00E0080D" w:rsidP="00854B8C">
      <w:pPr>
        <w:spacing w:before="120" w:after="120"/>
        <w:jc w:val="both"/>
        <w:rPr>
          <w:color w:val="000000"/>
          <w:sz w:val="22"/>
          <w:szCs w:val="22"/>
        </w:rPr>
      </w:pPr>
      <w:r w:rsidRPr="00CD622B">
        <w:rPr>
          <w:color w:val="000000"/>
          <w:sz w:val="22"/>
          <w:szCs w:val="22"/>
        </w:rPr>
        <w:t>Restano fermi gli obblighi di pubblicazione in materia.</w:t>
      </w:r>
    </w:p>
    <w:p w14:paraId="38EE80A9" w14:textId="4555069E" w:rsidR="00E0080D" w:rsidRPr="00CD622B" w:rsidRDefault="00E0080D" w:rsidP="00E0080D">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672"/>
        <w:gridCol w:w="1554"/>
        <w:gridCol w:w="1418"/>
        <w:gridCol w:w="1367"/>
        <w:gridCol w:w="1343"/>
        <w:gridCol w:w="1705"/>
      </w:tblGrid>
      <w:tr w:rsidR="00E0080D" w:rsidRPr="00CD622B" w14:paraId="0194302A" w14:textId="77777777" w:rsidTr="00963846">
        <w:trPr>
          <w:trHeight w:val="690"/>
        </w:trPr>
        <w:tc>
          <w:tcPr>
            <w:tcW w:w="1672" w:type="dxa"/>
            <w:shd w:val="clear" w:color="auto" w:fill="008F4A"/>
            <w:vAlign w:val="center"/>
          </w:tcPr>
          <w:p w14:paraId="05B5351E"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Misura</w:t>
            </w:r>
          </w:p>
        </w:tc>
        <w:tc>
          <w:tcPr>
            <w:tcW w:w="1554" w:type="dxa"/>
            <w:shd w:val="clear" w:color="auto" w:fill="008F4A"/>
            <w:vAlign w:val="center"/>
          </w:tcPr>
          <w:p w14:paraId="13C381B0"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Azioni</w:t>
            </w:r>
          </w:p>
        </w:tc>
        <w:tc>
          <w:tcPr>
            <w:tcW w:w="1418" w:type="dxa"/>
            <w:shd w:val="clear" w:color="auto" w:fill="008F4A"/>
            <w:vAlign w:val="center"/>
          </w:tcPr>
          <w:p w14:paraId="4E5302D8"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Responsabile dell’attuazione</w:t>
            </w:r>
          </w:p>
        </w:tc>
        <w:tc>
          <w:tcPr>
            <w:tcW w:w="1367" w:type="dxa"/>
            <w:shd w:val="clear" w:color="auto" w:fill="008F4A"/>
            <w:vAlign w:val="center"/>
          </w:tcPr>
          <w:p w14:paraId="61A1045D"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Tempistica di attuazione</w:t>
            </w:r>
          </w:p>
        </w:tc>
        <w:tc>
          <w:tcPr>
            <w:tcW w:w="1343" w:type="dxa"/>
            <w:shd w:val="clear" w:color="auto" w:fill="008F4A"/>
            <w:vAlign w:val="center"/>
          </w:tcPr>
          <w:p w14:paraId="79315333"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Indicatore di monitoraggio</w:t>
            </w:r>
          </w:p>
        </w:tc>
        <w:tc>
          <w:tcPr>
            <w:tcW w:w="1705" w:type="dxa"/>
            <w:shd w:val="clear" w:color="auto" w:fill="008F4A"/>
            <w:vAlign w:val="center"/>
          </w:tcPr>
          <w:p w14:paraId="7451CF8C" w14:textId="77777777" w:rsidR="00E0080D" w:rsidRPr="00CD622B" w:rsidRDefault="00E0080D" w:rsidP="00E0080D">
            <w:pPr>
              <w:autoSpaceDE w:val="0"/>
              <w:autoSpaceDN w:val="0"/>
              <w:adjustRightInd w:val="0"/>
              <w:snapToGrid w:val="0"/>
              <w:spacing w:before="120" w:after="120"/>
              <w:jc w:val="center"/>
              <w:rPr>
                <w:b/>
                <w:color w:val="FFFFFF" w:themeColor="background1"/>
                <w:sz w:val="16"/>
                <w:szCs w:val="20"/>
              </w:rPr>
            </w:pPr>
            <w:r w:rsidRPr="00CD622B">
              <w:rPr>
                <w:b/>
                <w:color w:val="FFFFFF" w:themeColor="background1"/>
                <w:sz w:val="16"/>
                <w:szCs w:val="20"/>
              </w:rPr>
              <w:t>Target</w:t>
            </w:r>
          </w:p>
        </w:tc>
      </w:tr>
      <w:tr w:rsidR="00E0080D" w:rsidRPr="00CD622B" w14:paraId="55DA3D22" w14:textId="77777777" w:rsidTr="00963846">
        <w:trPr>
          <w:trHeight w:val="938"/>
        </w:trPr>
        <w:tc>
          <w:tcPr>
            <w:tcW w:w="1672" w:type="dxa"/>
            <w:vMerge w:val="restart"/>
            <w:shd w:val="clear" w:color="auto" w:fill="FFFFFF"/>
            <w:vAlign w:val="center"/>
          </w:tcPr>
          <w:p w14:paraId="36D4FC3F" w14:textId="5195284D" w:rsidR="00E0080D" w:rsidRPr="00CD622B" w:rsidRDefault="00E0080D" w:rsidP="00E0080D">
            <w:pPr>
              <w:autoSpaceDE w:val="0"/>
              <w:autoSpaceDN w:val="0"/>
              <w:adjustRightInd w:val="0"/>
              <w:snapToGrid w:val="0"/>
              <w:spacing w:before="120" w:after="120"/>
              <w:jc w:val="center"/>
              <w:rPr>
                <w:b/>
                <w:color w:val="000000" w:themeColor="text1"/>
                <w:sz w:val="16"/>
                <w:szCs w:val="20"/>
              </w:rPr>
            </w:pPr>
            <w:r w:rsidRPr="00CD622B">
              <w:rPr>
                <w:b/>
                <w:color w:val="000000" w:themeColor="text1"/>
                <w:sz w:val="16"/>
                <w:szCs w:val="20"/>
              </w:rPr>
              <w:t>Incarichi extraistituzionali conferiti o autorizzati</w:t>
            </w:r>
          </w:p>
        </w:tc>
        <w:tc>
          <w:tcPr>
            <w:tcW w:w="1554" w:type="dxa"/>
            <w:shd w:val="clear" w:color="auto" w:fill="FFFFFF"/>
          </w:tcPr>
          <w:p w14:paraId="23DDDCFC" w14:textId="166BD855" w:rsidR="00E0080D" w:rsidRPr="00CD622B" w:rsidRDefault="00E008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 xml:space="preserve">Richiesta di autorizzazione da indirizzare al Segretario / </w:t>
            </w:r>
            <w:r w:rsidR="00C47CB3" w:rsidRPr="00CD622B">
              <w:rPr>
                <w:color w:val="000000" w:themeColor="text1"/>
                <w:sz w:val="16"/>
                <w:szCs w:val="20"/>
              </w:rPr>
              <w:t>CdA</w:t>
            </w:r>
            <w:r w:rsidRPr="00CD622B">
              <w:rPr>
                <w:color w:val="000000" w:themeColor="text1"/>
                <w:sz w:val="16"/>
                <w:szCs w:val="20"/>
              </w:rPr>
              <w:t xml:space="preserve"> (a seconda dei casi)</w:t>
            </w:r>
          </w:p>
        </w:tc>
        <w:tc>
          <w:tcPr>
            <w:tcW w:w="1418" w:type="dxa"/>
            <w:shd w:val="clear" w:color="auto" w:fill="FFFFFF"/>
          </w:tcPr>
          <w:p w14:paraId="7C3CC23A" w14:textId="77777777" w:rsidR="00E0080D" w:rsidRPr="00CD622B" w:rsidRDefault="00E0080D"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RPCT (redige il format autorizzatorio)</w:t>
            </w:r>
          </w:p>
          <w:p w14:paraId="41F437B6" w14:textId="77777777" w:rsidR="00E0080D" w:rsidRPr="00CD622B" w:rsidRDefault="00E0080D" w:rsidP="00E0080D">
            <w:pPr>
              <w:autoSpaceDE w:val="0"/>
              <w:autoSpaceDN w:val="0"/>
              <w:adjustRightInd w:val="0"/>
              <w:snapToGrid w:val="0"/>
              <w:spacing w:before="120" w:after="120"/>
              <w:rPr>
                <w:color w:val="000000" w:themeColor="text1"/>
                <w:sz w:val="16"/>
                <w:szCs w:val="20"/>
              </w:rPr>
            </w:pPr>
          </w:p>
          <w:p w14:paraId="154870B9" w14:textId="77777777" w:rsidR="00E0080D" w:rsidRPr="00CD622B" w:rsidRDefault="00E0080D" w:rsidP="00E0080D">
            <w:pPr>
              <w:autoSpaceDE w:val="0"/>
              <w:autoSpaceDN w:val="0"/>
              <w:adjustRightInd w:val="0"/>
              <w:snapToGrid w:val="0"/>
              <w:spacing w:before="120" w:after="120"/>
              <w:jc w:val="center"/>
              <w:rPr>
                <w:color w:val="000000" w:themeColor="text1"/>
                <w:sz w:val="16"/>
                <w:szCs w:val="20"/>
              </w:rPr>
            </w:pPr>
          </w:p>
        </w:tc>
        <w:tc>
          <w:tcPr>
            <w:tcW w:w="1367" w:type="dxa"/>
            <w:shd w:val="clear" w:color="auto" w:fill="FFFFFF"/>
          </w:tcPr>
          <w:p w14:paraId="17191B1D" w14:textId="0B62BE8F" w:rsidR="00E0080D" w:rsidRPr="00CD622B" w:rsidRDefault="00E008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In essere</w:t>
            </w:r>
          </w:p>
        </w:tc>
        <w:tc>
          <w:tcPr>
            <w:tcW w:w="1343" w:type="dxa"/>
            <w:shd w:val="clear" w:color="auto" w:fill="FFFFFF"/>
          </w:tcPr>
          <w:p w14:paraId="3931D9F6" w14:textId="216CC44E" w:rsidR="00E0080D" w:rsidRPr="00CD622B" w:rsidRDefault="00E008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Format reso disponibile al personale dipendete</w:t>
            </w:r>
          </w:p>
        </w:tc>
        <w:tc>
          <w:tcPr>
            <w:tcW w:w="1705" w:type="dxa"/>
            <w:vMerge w:val="restart"/>
            <w:shd w:val="clear" w:color="auto" w:fill="FFFFFF"/>
          </w:tcPr>
          <w:p w14:paraId="5630EE1D" w14:textId="77777777" w:rsidR="00E0080D" w:rsidRPr="00CD622B" w:rsidRDefault="00E0080D"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Valori attesi:</w:t>
            </w:r>
          </w:p>
          <w:p w14:paraId="2E2BB57D" w14:textId="77777777" w:rsidR="00E0080D" w:rsidRPr="00CD622B" w:rsidRDefault="00E0080D" w:rsidP="00E0080D">
            <w:pPr>
              <w:autoSpaceDE w:val="0"/>
              <w:autoSpaceDN w:val="0"/>
              <w:adjustRightInd w:val="0"/>
              <w:snapToGrid w:val="0"/>
              <w:spacing w:before="120" w:after="120"/>
              <w:rPr>
                <w:i/>
                <w:color w:val="000000" w:themeColor="text1"/>
                <w:sz w:val="16"/>
                <w:szCs w:val="20"/>
              </w:rPr>
            </w:pPr>
            <w:r w:rsidRPr="00CD622B">
              <w:rPr>
                <w:i/>
                <w:color w:val="000000" w:themeColor="text1"/>
                <w:sz w:val="16"/>
                <w:szCs w:val="20"/>
              </w:rPr>
              <w:t>100%</w:t>
            </w:r>
          </w:p>
          <w:p w14:paraId="5DDE45EA" w14:textId="77777777" w:rsidR="00E0080D" w:rsidRPr="00CD622B" w:rsidRDefault="00E0080D" w:rsidP="00E0080D">
            <w:pPr>
              <w:autoSpaceDE w:val="0"/>
              <w:autoSpaceDN w:val="0"/>
              <w:adjustRightInd w:val="0"/>
              <w:snapToGrid w:val="0"/>
              <w:spacing w:before="120" w:after="120"/>
              <w:rPr>
                <w:b/>
                <w:color w:val="000000" w:themeColor="text1"/>
                <w:sz w:val="16"/>
                <w:szCs w:val="20"/>
              </w:rPr>
            </w:pPr>
          </w:p>
          <w:p w14:paraId="332D031E" w14:textId="77777777" w:rsidR="00E0080D" w:rsidRPr="00CD622B" w:rsidRDefault="00E0080D" w:rsidP="00E0080D">
            <w:pPr>
              <w:autoSpaceDE w:val="0"/>
              <w:autoSpaceDN w:val="0"/>
              <w:adjustRightInd w:val="0"/>
              <w:snapToGrid w:val="0"/>
              <w:spacing w:before="120" w:after="120"/>
              <w:rPr>
                <w:b/>
                <w:color w:val="000000" w:themeColor="text1"/>
                <w:sz w:val="16"/>
                <w:szCs w:val="20"/>
              </w:rPr>
            </w:pPr>
            <w:r w:rsidRPr="00CD622B">
              <w:rPr>
                <w:b/>
                <w:color w:val="000000" w:themeColor="text1"/>
                <w:sz w:val="16"/>
                <w:szCs w:val="20"/>
              </w:rPr>
              <w:t>Impatti attesi:</w:t>
            </w:r>
          </w:p>
          <w:p w14:paraId="119D2D29" w14:textId="4A50F9B8" w:rsidR="00E0080D" w:rsidRPr="00CD622B" w:rsidRDefault="00E0080D" w:rsidP="00E0080D">
            <w:pPr>
              <w:snapToGrid w:val="0"/>
              <w:spacing w:before="120" w:after="120"/>
              <w:rPr>
                <w:color w:val="000000" w:themeColor="text1"/>
                <w:sz w:val="16"/>
                <w:szCs w:val="20"/>
              </w:rPr>
            </w:pPr>
            <w:r w:rsidRPr="00CD622B">
              <w:rPr>
                <w:color w:val="000000" w:themeColor="text1"/>
                <w:sz w:val="16"/>
                <w:szCs w:val="20"/>
              </w:rPr>
              <w:t xml:space="preserve">Sensibilizzazione dei dipendenti in relazione al problema inerente allo svolgimento di incarichi esterni a </w:t>
            </w:r>
            <w:r w:rsidR="00C47CB3" w:rsidRPr="00CD622B">
              <w:rPr>
                <w:color w:val="000000" w:themeColor="text1"/>
                <w:sz w:val="16"/>
                <w:szCs w:val="20"/>
              </w:rPr>
              <w:t>FOM</w:t>
            </w:r>
            <w:r w:rsidRPr="00CD622B">
              <w:rPr>
                <w:color w:val="000000" w:themeColor="text1"/>
                <w:sz w:val="16"/>
                <w:szCs w:val="20"/>
              </w:rPr>
              <w:t xml:space="preserve"> in situazione di conflitto di interessi</w:t>
            </w:r>
          </w:p>
        </w:tc>
      </w:tr>
      <w:tr w:rsidR="00E0080D" w:rsidRPr="00CD622B" w14:paraId="292F9821" w14:textId="77777777" w:rsidTr="00963846">
        <w:trPr>
          <w:trHeight w:val="938"/>
        </w:trPr>
        <w:tc>
          <w:tcPr>
            <w:tcW w:w="1672" w:type="dxa"/>
            <w:vMerge/>
            <w:shd w:val="clear" w:color="auto" w:fill="FFFFFF"/>
            <w:vAlign w:val="center"/>
          </w:tcPr>
          <w:p w14:paraId="306826E1" w14:textId="77777777" w:rsidR="00E0080D" w:rsidRPr="00CD622B" w:rsidRDefault="00E0080D" w:rsidP="00E0080D">
            <w:pPr>
              <w:autoSpaceDE w:val="0"/>
              <w:autoSpaceDN w:val="0"/>
              <w:adjustRightInd w:val="0"/>
              <w:snapToGrid w:val="0"/>
              <w:spacing w:before="120" w:after="120"/>
              <w:jc w:val="center"/>
              <w:rPr>
                <w:b/>
                <w:spacing w:val="2"/>
                <w:sz w:val="16"/>
                <w:szCs w:val="20"/>
              </w:rPr>
            </w:pPr>
          </w:p>
        </w:tc>
        <w:tc>
          <w:tcPr>
            <w:tcW w:w="1554" w:type="dxa"/>
            <w:shd w:val="clear" w:color="auto" w:fill="FFFFFF"/>
          </w:tcPr>
          <w:p w14:paraId="26A8644D" w14:textId="5B0CFEA0" w:rsidR="00E0080D" w:rsidRPr="00CD622B" w:rsidRDefault="00E008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Verifica in ordine all’assenza di conflitto di interessi</w:t>
            </w:r>
          </w:p>
        </w:tc>
        <w:tc>
          <w:tcPr>
            <w:tcW w:w="1418" w:type="dxa"/>
            <w:shd w:val="clear" w:color="auto" w:fill="FFFFFF"/>
          </w:tcPr>
          <w:p w14:paraId="251C9A4B" w14:textId="314698ED" w:rsidR="00E0080D" w:rsidRPr="00CD622B" w:rsidRDefault="00B0140B" w:rsidP="00E0080D">
            <w:pPr>
              <w:autoSpaceDE w:val="0"/>
              <w:autoSpaceDN w:val="0"/>
              <w:adjustRightInd w:val="0"/>
              <w:snapToGrid w:val="0"/>
              <w:spacing w:before="120" w:after="120"/>
              <w:rPr>
                <w:color w:val="000000" w:themeColor="text1"/>
                <w:sz w:val="16"/>
                <w:szCs w:val="20"/>
              </w:rPr>
            </w:pPr>
            <w:r w:rsidRPr="00CD622B">
              <w:rPr>
                <w:color w:val="000000" w:themeColor="text1"/>
                <w:sz w:val="16"/>
                <w:szCs w:val="20"/>
              </w:rPr>
              <w:t>Direttore / CdA (per il primo)</w:t>
            </w:r>
            <w:r w:rsidR="00E0080D" w:rsidRPr="00CD622B">
              <w:rPr>
                <w:color w:val="000000" w:themeColor="text1"/>
                <w:sz w:val="16"/>
                <w:szCs w:val="20"/>
              </w:rPr>
              <w:t xml:space="preserve"> </w:t>
            </w:r>
          </w:p>
        </w:tc>
        <w:tc>
          <w:tcPr>
            <w:tcW w:w="1367" w:type="dxa"/>
            <w:shd w:val="clear" w:color="auto" w:fill="FFFFFF"/>
          </w:tcPr>
          <w:p w14:paraId="5557EB30" w14:textId="7994000A" w:rsidR="00E0080D" w:rsidRPr="00CD622B" w:rsidRDefault="00E008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Puntuale, ad evento</w:t>
            </w:r>
          </w:p>
        </w:tc>
        <w:tc>
          <w:tcPr>
            <w:tcW w:w="1343" w:type="dxa"/>
            <w:shd w:val="clear" w:color="auto" w:fill="FFFFFF"/>
          </w:tcPr>
          <w:p w14:paraId="28E67644" w14:textId="4EA49051" w:rsidR="00E0080D" w:rsidRPr="00CD622B" w:rsidRDefault="00E0080D" w:rsidP="00E0080D">
            <w:pPr>
              <w:autoSpaceDE w:val="0"/>
              <w:autoSpaceDN w:val="0"/>
              <w:adjustRightInd w:val="0"/>
              <w:snapToGrid w:val="0"/>
              <w:spacing w:before="120" w:after="120"/>
              <w:jc w:val="center"/>
              <w:rPr>
                <w:color w:val="000000" w:themeColor="text1"/>
                <w:sz w:val="16"/>
                <w:szCs w:val="20"/>
              </w:rPr>
            </w:pPr>
            <w:r w:rsidRPr="00CD622B">
              <w:rPr>
                <w:color w:val="000000" w:themeColor="text1"/>
                <w:sz w:val="16"/>
                <w:szCs w:val="20"/>
              </w:rPr>
              <w:t>Riscontro formale, da cui risulta la verifica in ordine all’assenza di conflitto di interessi</w:t>
            </w:r>
          </w:p>
        </w:tc>
        <w:tc>
          <w:tcPr>
            <w:tcW w:w="1705" w:type="dxa"/>
            <w:vMerge/>
            <w:shd w:val="clear" w:color="auto" w:fill="FFFFFF"/>
          </w:tcPr>
          <w:p w14:paraId="2C53E2C6" w14:textId="77777777" w:rsidR="00E0080D" w:rsidRPr="00CD622B" w:rsidRDefault="00E0080D" w:rsidP="00E0080D">
            <w:pPr>
              <w:snapToGrid w:val="0"/>
              <w:spacing w:before="120" w:after="120"/>
              <w:rPr>
                <w:b/>
                <w:color w:val="000000" w:themeColor="text1"/>
                <w:sz w:val="16"/>
                <w:szCs w:val="20"/>
              </w:rPr>
            </w:pPr>
          </w:p>
        </w:tc>
      </w:tr>
    </w:tbl>
    <w:p w14:paraId="20A85A63" w14:textId="75A04990" w:rsidR="00B0140B" w:rsidRPr="00CD622B" w:rsidRDefault="00B0140B" w:rsidP="00B0140B">
      <w:pPr>
        <w:rPr>
          <w:sz w:val="22"/>
          <w:szCs w:val="22"/>
        </w:rPr>
      </w:pPr>
    </w:p>
    <w:p w14:paraId="48970AD6" w14:textId="77777777" w:rsidR="00E0080D" w:rsidRPr="00CD622B" w:rsidRDefault="00E0080D" w:rsidP="00B0140B">
      <w:pPr>
        <w:rPr>
          <w:sz w:val="22"/>
          <w:szCs w:val="22"/>
        </w:rPr>
      </w:pPr>
    </w:p>
    <w:p w14:paraId="4B1E9C3D" w14:textId="5BA87C44" w:rsidR="00B0140B" w:rsidRPr="00CD622B" w:rsidRDefault="00B0140B" w:rsidP="00B0140B">
      <w:pPr>
        <w:pStyle w:val="Paragrafoelenco"/>
        <w:numPr>
          <w:ilvl w:val="0"/>
          <w:numId w:val="7"/>
        </w:numPr>
        <w:spacing w:before="120" w:after="120"/>
        <w:jc w:val="both"/>
        <w:rPr>
          <w:b/>
          <w:bCs/>
          <w:color w:val="008F4A"/>
          <w:sz w:val="22"/>
          <w:szCs w:val="22"/>
        </w:rPr>
      </w:pPr>
      <w:r w:rsidRPr="00CD622B">
        <w:rPr>
          <w:b/>
          <w:bCs/>
          <w:color w:val="008F4A"/>
          <w:sz w:val="22"/>
          <w:szCs w:val="22"/>
        </w:rPr>
        <w:t>Trasparenza (M14)</w:t>
      </w:r>
    </w:p>
    <w:p w14:paraId="21330759" w14:textId="0B6634F9" w:rsidR="00B0140B" w:rsidRPr="00CD622B" w:rsidRDefault="00B0140B" w:rsidP="000F128A">
      <w:pPr>
        <w:spacing w:before="120" w:after="120"/>
        <w:jc w:val="both"/>
        <w:rPr>
          <w:color w:val="000000"/>
          <w:sz w:val="22"/>
          <w:szCs w:val="22"/>
        </w:rPr>
        <w:sectPr w:rsidR="00B0140B" w:rsidRPr="00CD622B" w:rsidSect="00E42D1D">
          <w:type w:val="continuous"/>
          <w:pgSz w:w="11910" w:h="16840" w:code="9"/>
          <w:pgMar w:top="1418" w:right="1418" w:bottom="1418" w:left="1418" w:header="754" w:footer="720" w:gutter="0"/>
          <w:cols w:space="720"/>
          <w:docGrid w:linePitch="326"/>
        </w:sectPr>
      </w:pPr>
      <w:r w:rsidRPr="00CD622B">
        <w:rPr>
          <w:color w:val="000000"/>
          <w:sz w:val="22"/>
          <w:szCs w:val="22"/>
        </w:rPr>
        <w:t xml:space="preserve">Relativamente alla trasparenza, intesa quale misura di prevenzione di livello generale, si rinvia alla </w:t>
      </w:r>
      <w:r w:rsidRPr="00CD622B">
        <w:rPr>
          <w:b/>
          <w:color w:val="000000"/>
          <w:sz w:val="22"/>
          <w:szCs w:val="22"/>
        </w:rPr>
        <w:t>Parte II</w:t>
      </w:r>
      <w:r w:rsidRPr="00CD622B">
        <w:rPr>
          <w:color w:val="000000"/>
          <w:sz w:val="22"/>
          <w:szCs w:val="22"/>
        </w:rPr>
        <w:t xml:space="preserve"> della presente sottosezione (“Trasparenza”).</w:t>
      </w:r>
    </w:p>
    <w:p w14:paraId="1F74A123" w14:textId="77777777" w:rsidR="00E0080D" w:rsidRPr="00CD622B" w:rsidRDefault="00E0080D" w:rsidP="00854B8C">
      <w:pPr>
        <w:spacing w:before="120" w:after="120"/>
        <w:jc w:val="both"/>
        <w:rPr>
          <w:color w:val="000000"/>
          <w:sz w:val="22"/>
          <w:szCs w:val="22"/>
        </w:rPr>
      </w:pPr>
      <w:bookmarkStart w:id="62" w:name="_Toc472776946"/>
    </w:p>
    <w:p w14:paraId="33B506CC" w14:textId="01973A4D" w:rsidR="00854B8C" w:rsidRPr="00CD622B" w:rsidRDefault="00854B8C" w:rsidP="00B0140B">
      <w:pPr>
        <w:numPr>
          <w:ilvl w:val="0"/>
          <w:numId w:val="7"/>
        </w:numPr>
        <w:spacing w:before="120" w:after="120"/>
        <w:jc w:val="both"/>
        <w:rPr>
          <w:b/>
          <w:bCs/>
          <w:color w:val="008F4A"/>
          <w:sz w:val="22"/>
          <w:szCs w:val="22"/>
        </w:rPr>
      </w:pPr>
      <w:r w:rsidRPr="00CD622B">
        <w:rPr>
          <w:b/>
          <w:bCs/>
          <w:color w:val="008F4A"/>
          <w:sz w:val="22"/>
          <w:szCs w:val="22"/>
        </w:rPr>
        <w:t>Patto di Integrità (M1</w:t>
      </w:r>
      <w:r w:rsidR="00E0080D" w:rsidRPr="00CD622B">
        <w:rPr>
          <w:b/>
          <w:bCs/>
          <w:color w:val="008F4A"/>
          <w:sz w:val="22"/>
          <w:szCs w:val="22"/>
        </w:rPr>
        <w:t>5</w:t>
      </w:r>
      <w:r w:rsidRPr="00CD622B">
        <w:rPr>
          <w:b/>
          <w:bCs/>
          <w:color w:val="008F4A"/>
          <w:sz w:val="22"/>
          <w:szCs w:val="22"/>
        </w:rPr>
        <w:t>)</w:t>
      </w:r>
    </w:p>
    <w:p w14:paraId="2115F73B" w14:textId="2DE05AE1" w:rsidR="00854B8C" w:rsidRPr="00CD622B" w:rsidRDefault="00854B8C" w:rsidP="00854B8C">
      <w:pPr>
        <w:spacing w:before="120" w:after="120"/>
        <w:jc w:val="both"/>
        <w:rPr>
          <w:color w:val="000000"/>
          <w:sz w:val="22"/>
          <w:szCs w:val="22"/>
        </w:rPr>
      </w:pPr>
      <w:r w:rsidRPr="00CD622B">
        <w:rPr>
          <w:color w:val="000000"/>
          <w:sz w:val="22"/>
          <w:szCs w:val="22"/>
        </w:rPr>
        <w:t>L’art. 1, co. 17, della l. 190/2012 prevede espressamente l’obbligo di introdurre negli avvisi, bandi di gara o lettere di invito, clausole di rispetto della legalità la cui inosservanza può essere sanzionata</w:t>
      </w:r>
      <w:r w:rsidR="00EF5A70" w:rsidRPr="00CD622B">
        <w:rPr>
          <w:color w:val="000000"/>
          <w:sz w:val="22"/>
          <w:szCs w:val="22"/>
        </w:rPr>
        <w:t>.</w:t>
      </w:r>
    </w:p>
    <w:p w14:paraId="239C5954" w14:textId="1BF165E6" w:rsidR="00854B8C" w:rsidRPr="00CD622B" w:rsidRDefault="00854B8C" w:rsidP="00854B8C">
      <w:pPr>
        <w:spacing w:before="120" w:after="120"/>
        <w:jc w:val="both"/>
        <w:rPr>
          <w:color w:val="000000"/>
          <w:sz w:val="22"/>
          <w:szCs w:val="22"/>
        </w:rPr>
      </w:pPr>
      <w:r w:rsidRPr="00CD622B">
        <w:rPr>
          <w:color w:val="000000"/>
          <w:sz w:val="22"/>
          <w:szCs w:val="22"/>
        </w:rPr>
        <w:t xml:space="preserve">Il Patto d’Integrità è un documento, presidiato da sanzioni, contenente una serie di condizioni dirette a valorizzare comportamenti eticamente adeguati che </w:t>
      </w:r>
      <w:r w:rsidR="00BA7CB0" w:rsidRPr="00CD622B">
        <w:rPr>
          <w:color w:val="000000"/>
          <w:sz w:val="22"/>
          <w:szCs w:val="22"/>
        </w:rPr>
        <w:t>FOM</w:t>
      </w:r>
      <w:r w:rsidRPr="00CD622B">
        <w:rPr>
          <w:color w:val="000000"/>
          <w:sz w:val="22"/>
          <w:szCs w:val="22"/>
        </w:rPr>
        <w:t xml:space="preserve"> appaltante richiede ai partecipanti alle gare, permettendo così un “controllo reciproco” delle parti contrenti.</w:t>
      </w:r>
    </w:p>
    <w:p w14:paraId="034F92AB" w14:textId="5D88D8BC" w:rsidR="00854B8C" w:rsidRPr="00CD622B" w:rsidRDefault="00854B8C" w:rsidP="00854B8C">
      <w:pPr>
        <w:spacing w:before="120" w:after="120"/>
        <w:jc w:val="both"/>
        <w:rPr>
          <w:color w:val="000000"/>
          <w:sz w:val="22"/>
          <w:szCs w:val="22"/>
        </w:rPr>
      </w:pPr>
      <w:r w:rsidRPr="00CD622B">
        <w:rPr>
          <w:color w:val="000000"/>
          <w:sz w:val="22"/>
          <w:szCs w:val="22"/>
        </w:rPr>
        <w:t xml:space="preserve">La legittimità di questa tipologia di misure è sancita, tra l’altro, </w:t>
      </w:r>
      <w:r w:rsidR="00E0080D" w:rsidRPr="00CD622B">
        <w:rPr>
          <w:color w:val="000000"/>
          <w:sz w:val="22"/>
          <w:szCs w:val="22"/>
        </w:rPr>
        <w:t xml:space="preserve">sin </w:t>
      </w:r>
      <w:r w:rsidRPr="00CD622B">
        <w:rPr>
          <w:color w:val="000000"/>
          <w:sz w:val="22"/>
          <w:szCs w:val="22"/>
        </w:rPr>
        <w:t xml:space="preserve">da una specifica determinazione della Autorità di Vigilanza sui Contratti Pubblici (determinazione 4/2012 dell’AVCP), che ha evidenziato come l’accettazione delle clausole sancite nei Protocolli di legalità, attraverso la presentazione della domanda di partecipazione o dell’offerta, comporti in realtà l’accettazione di regole comportamentali già doverose per tutti i concorrenti, e che in caso di loro violazione aggiungono anche sanzioni di carattere patrimoniale alla comune conseguenza dell’estromissione della gara. Pertanto, in attuazione di quanto sopra, </w:t>
      </w:r>
      <w:r w:rsidR="00C47CB3" w:rsidRPr="00CD622B">
        <w:rPr>
          <w:color w:val="000000"/>
          <w:sz w:val="22"/>
          <w:szCs w:val="22"/>
        </w:rPr>
        <w:t>FOM</w:t>
      </w:r>
      <w:r w:rsidRPr="00CD622B">
        <w:rPr>
          <w:color w:val="000000"/>
          <w:sz w:val="22"/>
          <w:szCs w:val="22"/>
        </w:rPr>
        <w:t xml:space="preserve"> prevede che tutti i contratti inerenti a lavori, servizi e forniture debbano essere accompagnati dal Patto di integrità, il quale costituisce parte integrante della presente sottosezione.</w:t>
      </w:r>
    </w:p>
    <w:p w14:paraId="6D18DA1A" w14:textId="65BBB37F" w:rsidR="00854B8C" w:rsidRPr="00CD622B" w:rsidRDefault="00854B8C" w:rsidP="00854B8C">
      <w:pPr>
        <w:spacing w:before="120" w:after="120"/>
        <w:jc w:val="both"/>
        <w:rPr>
          <w:color w:val="000000"/>
          <w:sz w:val="22"/>
          <w:szCs w:val="22"/>
        </w:rPr>
      </w:pPr>
      <w:r w:rsidRPr="00CD622B">
        <w:rPr>
          <w:color w:val="000000"/>
          <w:sz w:val="22"/>
          <w:szCs w:val="22"/>
        </w:rPr>
        <w:t>In tutti gli avvisi, i bandi di gara, le lettere di invito, le Richieste di Offerta o formule analoghe di acquisto è riportato che il mancato rispetto delle clausole contenute nel Patto d’Integrità costituisce causa di esclusione dalla procedura.</w:t>
      </w:r>
    </w:p>
    <w:p w14:paraId="4606A3AA" w14:textId="5AD86AA7" w:rsidR="00E0080D" w:rsidRPr="00CD622B" w:rsidRDefault="00854B8C" w:rsidP="00854B8C">
      <w:pPr>
        <w:spacing w:before="120" w:after="120"/>
        <w:jc w:val="both"/>
        <w:rPr>
          <w:color w:val="000000"/>
          <w:sz w:val="22"/>
          <w:szCs w:val="22"/>
        </w:rPr>
      </w:pPr>
      <w:r w:rsidRPr="00CD622B">
        <w:rPr>
          <w:color w:val="000000"/>
          <w:sz w:val="22"/>
          <w:szCs w:val="22"/>
        </w:rPr>
        <w:t xml:space="preserve">A lato del Patto di Integrità, </w:t>
      </w:r>
      <w:r w:rsidR="00EF5A70" w:rsidRPr="00CD622B">
        <w:rPr>
          <w:color w:val="000000"/>
          <w:sz w:val="22"/>
          <w:szCs w:val="22"/>
        </w:rPr>
        <w:t xml:space="preserve">utilizzato per gli affidamenti di maggiore rilevanza, </w:t>
      </w:r>
      <w:r w:rsidR="00BA7CB0" w:rsidRPr="00CD622B">
        <w:rPr>
          <w:color w:val="000000"/>
          <w:sz w:val="22"/>
          <w:szCs w:val="22"/>
        </w:rPr>
        <w:t>FOM</w:t>
      </w:r>
      <w:r w:rsidRPr="00CD622B">
        <w:rPr>
          <w:color w:val="000000"/>
          <w:sz w:val="22"/>
          <w:szCs w:val="22"/>
        </w:rPr>
        <w:t xml:space="preserve"> promuove l’utilizzo dello strumento del Protocollo di Legalità quale ulteriore presidio avverso fenomeni corruttivi o di illegalità, anche come da ultimo disciplinato dal d.l. n. 76/2020, conv. in l. n. 120/2020 (c.d. “Decreto Semplificazioni”).</w:t>
      </w:r>
      <w:bookmarkStart w:id="63" w:name="_Toc67679622"/>
    </w:p>
    <w:p w14:paraId="243D004B" w14:textId="0D529187" w:rsidR="00E0080D" w:rsidRPr="00CD622B" w:rsidRDefault="00EF5A70" w:rsidP="00EF5A70">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t>Sintesi schematica della misura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1915"/>
        <w:gridCol w:w="1726"/>
        <w:gridCol w:w="1485"/>
        <w:gridCol w:w="1151"/>
        <w:gridCol w:w="1631"/>
        <w:gridCol w:w="1716"/>
      </w:tblGrid>
      <w:tr w:rsidR="00EF5A70" w:rsidRPr="00CD622B" w14:paraId="31CB0EF3" w14:textId="77777777" w:rsidTr="00963846">
        <w:trPr>
          <w:trHeight w:val="706"/>
        </w:trPr>
        <w:tc>
          <w:tcPr>
            <w:tcW w:w="1915" w:type="dxa"/>
            <w:shd w:val="clear" w:color="auto" w:fill="008F4A"/>
            <w:vAlign w:val="center"/>
          </w:tcPr>
          <w:p w14:paraId="50E345CD" w14:textId="77777777" w:rsidR="00EF5A70" w:rsidRPr="00CD622B" w:rsidRDefault="00EF5A70" w:rsidP="00984B7E">
            <w:pPr>
              <w:autoSpaceDE w:val="0"/>
              <w:autoSpaceDN w:val="0"/>
              <w:adjustRightInd w:val="0"/>
              <w:snapToGrid w:val="0"/>
              <w:spacing w:before="120" w:after="120"/>
              <w:jc w:val="center"/>
              <w:rPr>
                <w:b/>
                <w:color w:val="FFFFFF" w:themeColor="background1"/>
                <w:sz w:val="16"/>
                <w:szCs w:val="16"/>
              </w:rPr>
            </w:pPr>
            <w:r w:rsidRPr="00CD622B">
              <w:rPr>
                <w:b/>
                <w:color w:val="FFFFFF" w:themeColor="background1"/>
                <w:sz w:val="16"/>
                <w:szCs w:val="16"/>
              </w:rPr>
              <w:t>Misura</w:t>
            </w:r>
          </w:p>
        </w:tc>
        <w:tc>
          <w:tcPr>
            <w:tcW w:w="1726" w:type="dxa"/>
            <w:shd w:val="clear" w:color="auto" w:fill="008F4A"/>
            <w:vAlign w:val="center"/>
          </w:tcPr>
          <w:p w14:paraId="39F9A111" w14:textId="77777777" w:rsidR="00EF5A70" w:rsidRPr="00CD622B" w:rsidRDefault="00EF5A70" w:rsidP="00984B7E">
            <w:pPr>
              <w:autoSpaceDE w:val="0"/>
              <w:autoSpaceDN w:val="0"/>
              <w:adjustRightInd w:val="0"/>
              <w:snapToGrid w:val="0"/>
              <w:spacing w:before="120" w:after="120"/>
              <w:jc w:val="center"/>
              <w:rPr>
                <w:b/>
                <w:color w:val="FFFFFF" w:themeColor="background1"/>
                <w:sz w:val="16"/>
                <w:szCs w:val="16"/>
              </w:rPr>
            </w:pPr>
            <w:r w:rsidRPr="00CD622B">
              <w:rPr>
                <w:b/>
                <w:color w:val="FFFFFF" w:themeColor="background1"/>
                <w:sz w:val="16"/>
                <w:szCs w:val="16"/>
              </w:rPr>
              <w:t>Azioni</w:t>
            </w:r>
          </w:p>
        </w:tc>
        <w:tc>
          <w:tcPr>
            <w:tcW w:w="1485" w:type="dxa"/>
            <w:shd w:val="clear" w:color="auto" w:fill="008F4A"/>
            <w:vAlign w:val="center"/>
          </w:tcPr>
          <w:p w14:paraId="38A4C99D" w14:textId="77777777" w:rsidR="00EF5A70" w:rsidRPr="00CD622B" w:rsidRDefault="00EF5A70" w:rsidP="00984B7E">
            <w:pPr>
              <w:autoSpaceDE w:val="0"/>
              <w:autoSpaceDN w:val="0"/>
              <w:adjustRightInd w:val="0"/>
              <w:snapToGrid w:val="0"/>
              <w:spacing w:before="120" w:after="120"/>
              <w:jc w:val="center"/>
              <w:rPr>
                <w:b/>
                <w:color w:val="FFFFFF" w:themeColor="background1"/>
                <w:sz w:val="16"/>
                <w:szCs w:val="16"/>
              </w:rPr>
            </w:pPr>
            <w:r w:rsidRPr="00CD622B">
              <w:rPr>
                <w:b/>
                <w:color w:val="FFFFFF" w:themeColor="background1"/>
                <w:sz w:val="16"/>
                <w:szCs w:val="16"/>
              </w:rPr>
              <w:t>Responsabile dell’attuazione</w:t>
            </w:r>
          </w:p>
        </w:tc>
        <w:tc>
          <w:tcPr>
            <w:tcW w:w="1151" w:type="dxa"/>
            <w:shd w:val="clear" w:color="auto" w:fill="008F4A"/>
            <w:vAlign w:val="center"/>
          </w:tcPr>
          <w:p w14:paraId="24D76DF8" w14:textId="77777777" w:rsidR="00EF5A70" w:rsidRPr="00CD622B" w:rsidRDefault="00EF5A70" w:rsidP="00984B7E">
            <w:pPr>
              <w:autoSpaceDE w:val="0"/>
              <w:autoSpaceDN w:val="0"/>
              <w:adjustRightInd w:val="0"/>
              <w:snapToGrid w:val="0"/>
              <w:spacing w:before="120" w:after="120"/>
              <w:jc w:val="center"/>
              <w:rPr>
                <w:b/>
                <w:color w:val="FFFFFF" w:themeColor="background1"/>
                <w:sz w:val="16"/>
                <w:szCs w:val="16"/>
              </w:rPr>
            </w:pPr>
            <w:r w:rsidRPr="00CD622B">
              <w:rPr>
                <w:b/>
                <w:color w:val="FFFFFF" w:themeColor="background1"/>
                <w:sz w:val="16"/>
                <w:szCs w:val="16"/>
              </w:rPr>
              <w:t>Tempistica di attuazione</w:t>
            </w:r>
          </w:p>
        </w:tc>
        <w:tc>
          <w:tcPr>
            <w:tcW w:w="1631" w:type="dxa"/>
            <w:shd w:val="clear" w:color="auto" w:fill="008F4A"/>
            <w:vAlign w:val="center"/>
          </w:tcPr>
          <w:p w14:paraId="77A28614" w14:textId="77777777" w:rsidR="00EF5A70" w:rsidRPr="00CD622B" w:rsidRDefault="00EF5A70" w:rsidP="00984B7E">
            <w:pPr>
              <w:autoSpaceDE w:val="0"/>
              <w:autoSpaceDN w:val="0"/>
              <w:adjustRightInd w:val="0"/>
              <w:snapToGrid w:val="0"/>
              <w:spacing w:before="120" w:after="120"/>
              <w:jc w:val="center"/>
              <w:rPr>
                <w:b/>
                <w:color w:val="FFFFFF" w:themeColor="background1"/>
                <w:sz w:val="16"/>
                <w:szCs w:val="16"/>
              </w:rPr>
            </w:pPr>
            <w:r w:rsidRPr="00CD622B">
              <w:rPr>
                <w:b/>
                <w:color w:val="FFFFFF" w:themeColor="background1"/>
                <w:sz w:val="16"/>
                <w:szCs w:val="16"/>
              </w:rPr>
              <w:t>Indicatore di monitoraggio</w:t>
            </w:r>
          </w:p>
        </w:tc>
        <w:tc>
          <w:tcPr>
            <w:tcW w:w="1716" w:type="dxa"/>
            <w:shd w:val="clear" w:color="auto" w:fill="008F4A"/>
            <w:vAlign w:val="center"/>
          </w:tcPr>
          <w:p w14:paraId="30FE95F1" w14:textId="77777777" w:rsidR="00EF5A70" w:rsidRPr="00CD622B" w:rsidRDefault="00EF5A70" w:rsidP="00984B7E">
            <w:pPr>
              <w:autoSpaceDE w:val="0"/>
              <w:autoSpaceDN w:val="0"/>
              <w:adjustRightInd w:val="0"/>
              <w:snapToGrid w:val="0"/>
              <w:spacing w:before="120" w:after="120"/>
              <w:jc w:val="center"/>
              <w:rPr>
                <w:b/>
                <w:color w:val="FFFFFF" w:themeColor="background1"/>
                <w:sz w:val="16"/>
                <w:szCs w:val="16"/>
              </w:rPr>
            </w:pPr>
            <w:r w:rsidRPr="00CD622B">
              <w:rPr>
                <w:b/>
                <w:color w:val="FFFFFF" w:themeColor="background1"/>
                <w:sz w:val="16"/>
                <w:szCs w:val="16"/>
              </w:rPr>
              <w:t>Valori attesi</w:t>
            </w:r>
          </w:p>
        </w:tc>
      </w:tr>
      <w:tr w:rsidR="00EF5A70" w:rsidRPr="00CD622B" w14:paraId="01DB2BCB" w14:textId="77777777" w:rsidTr="00963846">
        <w:trPr>
          <w:trHeight w:val="1036"/>
        </w:trPr>
        <w:tc>
          <w:tcPr>
            <w:tcW w:w="1915" w:type="dxa"/>
            <w:vMerge w:val="restart"/>
            <w:shd w:val="clear" w:color="auto" w:fill="FFFFFF"/>
            <w:vAlign w:val="center"/>
          </w:tcPr>
          <w:p w14:paraId="2A213D61" w14:textId="115C3362" w:rsidR="00EF5A70" w:rsidRPr="00CD622B" w:rsidRDefault="00EF5A70" w:rsidP="0042446C">
            <w:pPr>
              <w:autoSpaceDE w:val="0"/>
              <w:autoSpaceDN w:val="0"/>
              <w:adjustRightInd w:val="0"/>
              <w:snapToGrid w:val="0"/>
              <w:spacing w:before="120" w:after="120"/>
              <w:jc w:val="center"/>
              <w:rPr>
                <w:b/>
                <w:color w:val="000000" w:themeColor="text1"/>
                <w:sz w:val="16"/>
                <w:szCs w:val="16"/>
              </w:rPr>
            </w:pPr>
            <w:r w:rsidRPr="00CD622B">
              <w:rPr>
                <w:b/>
                <w:color w:val="000000" w:themeColor="text1"/>
                <w:sz w:val="16"/>
                <w:szCs w:val="16"/>
              </w:rPr>
              <w:t xml:space="preserve">Patto di Integrità </w:t>
            </w:r>
          </w:p>
        </w:tc>
        <w:tc>
          <w:tcPr>
            <w:tcW w:w="1726" w:type="dxa"/>
            <w:shd w:val="clear" w:color="auto" w:fill="FFFFFF"/>
          </w:tcPr>
          <w:p w14:paraId="3F40692B" w14:textId="77777777" w:rsidR="00EF5A70" w:rsidRPr="00CD622B" w:rsidRDefault="00EF5A70" w:rsidP="00EF5A70">
            <w:pPr>
              <w:autoSpaceDE w:val="0"/>
              <w:autoSpaceDN w:val="0"/>
              <w:adjustRightInd w:val="0"/>
              <w:snapToGrid w:val="0"/>
              <w:spacing w:before="120" w:after="120"/>
              <w:rPr>
                <w:color w:val="000000" w:themeColor="text1"/>
                <w:sz w:val="16"/>
                <w:szCs w:val="16"/>
              </w:rPr>
            </w:pPr>
            <w:r w:rsidRPr="00CD622B">
              <w:rPr>
                <w:color w:val="000000" w:themeColor="text1"/>
                <w:sz w:val="16"/>
                <w:szCs w:val="16"/>
              </w:rPr>
              <w:t>Patto di Integrità</w:t>
            </w:r>
          </w:p>
        </w:tc>
        <w:tc>
          <w:tcPr>
            <w:tcW w:w="1485" w:type="dxa"/>
            <w:vMerge w:val="restart"/>
            <w:shd w:val="clear" w:color="auto" w:fill="FFFFFF"/>
            <w:vAlign w:val="center"/>
          </w:tcPr>
          <w:p w14:paraId="250F5C02" w14:textId="77777777" w:rsidR="00EF5A70" w:rsidRPr="00CD622B" w:rsidRDefault="00EF5A70" w:rsidP="00EF5A70">
            <w:pPr>
              <w:autoSpaceDE w:val="0"/>
              <w:autoSpaceDN w:val="0"/>
              <w:adjustRightInd w:val="0"/>
              <w:snapToGrid w:val="0"/>
              <w:spacing w:before="120" w:after="120"/>
              <w:jc w:val="center"/>
              <w:rPr>
                <w:color w:val="000000" w:themeColor="text1"/>
                <w:sz w:val="16"/>
                <w:szCs w:val="16"/>
              </w:rPr>
            </w:pPr>
            <w:r w:rsidRPr="00CD622B">
              <w:rPr>
                <w:color w:val="000000" w:themeColor="text1"/>
                <w:sz w:val="16"/>
                <w:szCs w:val="16"/>
              </w:rPr>
              <w:t>RPCT</w:t>
            </w:r>
          </w:p>
        </w:tc>
        <w:tc>
          <w:tcPr>
            <w:tcW w:w="1151" w:type="dxa"/>
            <w:shd w:val="clear" w:color="auto" w:fill="FFFFFF"/>
            <w:vAlign w:val="center"/>
          </w:tcPr>
          <w:p w14:paraId="594973D8" w14:textId="77777777" w:rsidR="00EF5A70" w:rsidRPr="00CD622B" w:rsidRDefault="00EF5A70" w:rsidP="00EF5A70">
            <w:pPr>
              <w:autoSpaceDE w:val="0"/>
              <w:autoSpaceDN w:val="0"/>
              <w:adjustRightInd w:val="0"/>
              <w:snapToGrid w:val="0"/>
              <w:spacing w:before="120" w:after="120"/>
              <w:rPr>
                <w:color w:val="000000" w:themeColor="text1"/>
                <w:sz w:val="16"/>
                <w:szCs w:val="16"/>
              </w:rPr>
            </w:pPr>
            <w:r w:rsidRPr="00CD622B">
              <w:rPr>
                <w:color w:val="000000" w:themeColor="text1"/>
                <w:sz w:val="16"/>
                <w:szCs w:val="16"/>
              </w:rPr>
              <w:t>In essere</w:t>
            </w:r>
          </w:p>
        </w:tc>
        <w:tc>
          <w:tcPr>
            <w:tcW w:w="1631" w:type="dxa"/>
            <w:shd w:val="clear" w:color="auto" w:fill="FFFFFF"/>
            <w:vAlign w:val="center"/>
          </w:tcPr>
          <w:p w14:paraId="71EE0B5E" w14:textId="77777777" w:rsidR="00EF5A70" w:rsidRPr="00CD622B" w:rsidRDefault="00EF5A70" w:rsidP="00EF5A70">
            <w:pPr>
              <w:autoSpaceDE w:val="0"/>
              <w:autoSpaceDN w:val="0"/>
              <w:adjustRightInd w:val="0"/>
              <w:snapToGrid w:val="0"/>
              <w:spacing w:before="120" w:after="120"/>
              <w:rPr>
                <w:color w:val="000000" w:themeColor="text1"/>
                <w:sz w:val="16"/>
                <w:szCs w:val="16"/>
              </w:rPr>
            </w:pPr>
            <w:r w:rsidRPr="00CD622B">
              <w:rPr>
                <w:color w:val="000000" w:themeColor="text1"/>
                <w:sz w:val="16"/>
                <w:szCs w:val="16"/>
              </w:rPr>
              <w:t>Adozione Patto di Integrità</w:t>
            </w:r>
          </w:p>
        </w:tc>
        <w:tc>
          <w:tcPr>
            <w:tcW w:w="1716" w:type="dxa"/>
            <w:vMerge w:val="restart"/>
            <w:shd w:val="clear" w:color="auto" w:fill="FFFFFF"/>
          </w:tcPr>
          <w:p w14:paraId="5437168C" w14:textId="77777777" w:rsidR="00EF5A70" w:rsidRPr="00CD622B" w:rsidRDefault="00EF5A70" w:rsidP="00EF5A70">
            <w:pPr>
              <w:autoSpaceDE w:val="0"/>
              <w:autoSpaceDN w:val="0"/>
              <w:adjustRightInd w:val="0"/>
              <w:snapToGrid w:val="0"/>
              <w:spacing w:before="120" w:after="120"/>
              <w:rPr>
                <w:b/>
                <w:color w:val="000000" w:themeColor="text1"/>
                <w:sz w:val="16"/>
                <w:szCs w:val="16"/>
              </w:rPr>
            </w:pPr>
            <w:r w:rsidRPr="00CD622B">
              <w:rPr>
                <w:b/>
                <w:color w:val="000000" w:themeColor="text1"/>
                <w:sz w:val="16"/>
                <w:szCs w:val="16"/>
              </w:rPr>
              <w:t>Valori attesi:</w:t>
            </w:r>
          </w:p>
          <w:p w14:paraId="6068ED5F" w14:textId="77777777" w:rsidR="00EF5A70" w:rsidRPr="00CD622B" w:rsidRDefault="00EF5A70" w:rsidP="00EF5A70">
            <w:pPr>
              <w:autoSpaceDE w:val="0"/>
              <w:autoSpaceDN w:val="0"/>
              <w:adjustRightInd w:val="0"/>
              <w:snapToGrid w:val="0"/>
              <w:spacing w:before="120" w:after="120"/>
              <w:rPr>
                <w:i/>
                <w:color w:val="000000" w:themeColor="text1"/>
                <w:sz w:val="16"/>
                <w:szCs w:val="16"/>
              </w:rPr>
            </w:pPr>
            <w:r w:rsidRPr="00CD622B">
              <w:rPr>
                <w:i/>
                <w:color w:val="000000" w:themeColor="text1"/>
                <w:sz w:val="16"/>
                <w:szCs w:val="16"/>
              </w:rPr>
              <w:t>100%</w:t>
            </w:r>
          </w:p>
          <w:p w14:paraId="346740A9" w14:textId="77777777" w:rsidR="00EF5A70" w:rsidRPr="00CD622B" w:rsidRDefault="00EF5A70" w:rsidP="00EF5A70">
            <w:pPr>
              <w:autoSpaceDE w:val="0"/>
              <w:autoSpaceDN w:val="0"/>
              <w:adjustRightInd w:val="0"/>
              <w:snapToGrid w:val="0"/>
              <w:spacing w:before="120" w:after="120"/>
              <w:rPr>
                <w:b/>
                <w:color w:val="000000" w:themeColor="text1"/>
                <w:sz w:val="16"/>
                <w:szCs w:val="16"/>
              </w:rPr>
            </w:pPr>
          </w:p>
          <w:p w14:paraId="7828637D" w14:textId="77777777" w:rsidR="00EF5A70" w:rsidRPr="00CD622B" w:rsidRDefault="00EF5A70" w:rsidP="00EF5A70">
            <w:pPr>
              <w:autoSpaceDE w:val="0"/>
              <w:autoSpaceDN w:val="0"/>
              <w:adjustRightInd w:val="0"/>
              <w:snapToGrid w:val="0"/>
              <w:spacing w:before="120" w:after="120"/>
              <w:rPr>
                <w:b/>
                <w:color w:val="000000" w:themeColor="text1"/>
                <w:sz w:val="16"/>
                <w:szCs w:val="16"/>
              </w:rPr>
            </w:pPr>
            <w:r w:rsidRPr="00CD622B">
              <w:rPr>
                <w:b/>
                <w:color w:val="000000" w:themeColor="text1"/>
                <w:sz w:val="16"/>
                <w:szCs w:val="16"/>
              </w:rPr>
              <w:t>Impatti attesi:</w:t>
            </w:r>
          </w:p>
          <w:p w14:paraId="407DB948" w14:textId="77777777" w:rsidR="00EF5A70" w:rsidRPr="00CD622B" w:rsidRDefault="00EF5A70" w:rsidP="00EF5A70">
            <w:pPr>
              <w:autoSpaceDE w:val="0"/>
              <w:autoSpaceDN w:val="0"/>
              <w:adjustRightInd w:val="0"/>
              <w:snapToGrid w:val="0"/>
              <w:spacing w:before="120" w:after="120"/>
              <w:ind w:right="51"/>
              <w:rPr>
                <w:color w:val="000000" w:themeColor="text1"/>
                <w:sz w:val="16"/>
                <w:szCs w:val="16"/>
              </w:rPr>
            </w:pPr>
          </w:p>
          <w:p w14:paraId="3239D733" w14:textId="77777777" w:rsidR="00EF5A70" w:rsidRPr="00CD622B" w:rsidRDefault="00EF5A70" w:rsidP="00EF5A70">
            <w:pPr>
              <w:autoSpaceDE w:val="0"/>
              <w:autoSpaceDN w:val="0"/>
              <w:adjustRightInd w:val="0"/>
              <w:snapToGrid w:val="0"/>
              <w:spacing w:before="120" w:after="120"/>
              <w:ind w:right="51"/>
              <w:rPr>
                <w:color w:val="000000" w:themeColor="text1"/>
                <w:sz w:val="16"/>
                <w:szCs w:val="16"/>
              </w:rPr>
            </w:pPr>
            <w:r w:rsidRPr="00CD622B">
              <w:rPr>
                <w:color w:val="000000" w:themeColor="text1"/>
                <w:sz w:val="16"/>
                <w:szCs w:val="16"/>
              </w:rPr>
              <w:t>Sensibilizzazione degli operatori economici</w:t>
            </w:r>
          </w:p>
          <w:p w14:paraId="70018369" w14:textId="77777777" w:rsidR="00EF5A70" w:rsidRPr="00CD622B" w:rsidRDefault="00EF5A70" w:rsidP="00EF5A70">
            <w:pPr>
              <w:autoSpaceDE w:val="0"/>
              <w:autoSpaceDN w:val="0"/>
              <w:adjustRightInd w:val="0"/>
              <w:snapToGrid w:val="0"/>
              <w:spacing w:before="120" w:after="120"/>
              <w:ind w:right="51"/>
              <w:rPr>
                <w:color w:val="000000" w:themeColor="text1"/>
                <w:sz w:val="16"/>
                <w:szCs w:val="16"/>
              </w:rPr>
            </w:pPr>
          </w:p>
          <w:p w14:paraId="051B42B7" w14:textId="77777777" w:rsidR="00EF5A70" w:rsidRPr="00CD622B" w:rsidRDefault="00EF5A70" w:rsidP="00EF5A70">
            <w:pPr>
              <w:autoSpaceDE w:val="0"/>
              <w:autoSpaceDN w:val="0"/>
              <w:adjustRightInd w:val="0"/>
              <w:snapToGrid w:val="0"/>
              <w:spacing w:before="120" w:after="120"/>
              <w:rPr>
                <w:color w:val="000000" w:themeColor="text1"/>
                <w:sz w:val="16"/>
                <w:szCs w:val="16"/>
              </w:rPr>
            </w:pPr>
            <w:r w:rsidRPr="00CD622B">
              <w:rPr>
                <w:color w:val="000000" w:themeColor="text1"/>
                <w:sz w:val="16"/>
                <w:szCs w:val="16"/>
              </w:rPr>
              <w:t>Rafforzamento dei controlli nell’ambito delle procedure di affidamento</w:t>
            </w:r>
          </w:p>
        </w:tc>
      </w:tr>
      <w:tr w:rsidR="00EF5A70" w:rsidRPr="00CD622B" w14:paraId="20E9AFBE" w14:textId="77777777" w:rsidTr="00963846">
        <w:trPr>
          <w:trHeight w:val="1036"/>
        </w:trPr>
        <w:tc>
          <w:tcPr>
            <w:tcW w:w="1915" w:type="dxa"/>
            <w:vMerge/>
            <w:shd w:val="clear" w:color="auto" w:fill="FFFFFF"/>
            <w:vAlign w:val="center"/>
          </w:tcPr>
          <w:p w14:paraId="502BBEE5" w14:textId="77777777" w:rsidR="00EF5A70" w:rsidRPr="00CD622B" w:rsidRDefault="00EF5A70" w:rsidP="00EF5A70">
            <w:pPr>
              <w:autoSpaceDE w:val="0"/>
              <w:autoSpaceDN w:val="0"/>
              <w:adjustRightInd w:val="0"/>
              <w:snapToGrid w:val="0"/>
              <w:spacing w:before="120" w:after="120"/>
              <w:jc w:val="center"/>
              <w:rPr>
                <w:b/>
                <w:color w:val="000000" w:themeColor="text1"/>
                <w:sz w:val="16"/>
                <w:szCs w:val="16"/>
              </w:rPr>
            </w:pPr>
          </w:p>
        </w:tc>
        <w:tc>
          <w:tcPr>
            <w:tcW w:w="1726" w:type="dxa"/>
            <w:shd w:val="clear" w:color="auto" w:fill="FFFFFF"/>
          </w:tcPr>
          <w:p w14:paraId="39474138" w14:textId="77777777" w:rsidR="00EF5A70" w:rsidRPr="00CD622B" w:rsidRDefault="00EF5A70" w:rsidP="00EF5A70">
            <w:pPr>
              <w:autoSpaceDE w:val="0"/>
              <w:autoSpaceDN w:val="0"/>
              <w:adjustRightInd w:val="0"/>
              <w:snapToGrid w:val="0"/>
              <w:spacing w:before="120" w:after="120"/>
              <w:ind w:right="51"/>
              <w:rPr>
                <w:color w:val="000000" w:themeColor="text1"/>
                <w:sz w:val="16"/>
                <w:szCs w:val="16"/>
              </w:rPr>
            </w:pPr>
          </w:p>
          <w:p w14:paraId="7D9DCCA5" w14:textId="77777777" w:rsidR="00EF5A70" w:rsidRPr="00CD622B" w:rsidRDefault="00EF5A70" w:rsidP="00EF5A70">
            <w:pPr>
              <w:autoSpaceDE w:val="0"/>
              <w:autoSpaceDN w:val="0"/>
              <w:adjustRightInd w:val="0"/>
              <w:snapToGrid w:val="0"/>
              <w:spacing w:before="120" w:after="120"/>
              <w:rPr>
                <w:color w:val="000000" w:themeColor="text1"/>
                <w:sz w:val="16"/>
                <w:szCs w:val="16"/>
              </w:rPr>
            </w:pPr>
            <w:r w:rsidRPr="00CD622B">
              <w:rPr>
                <w:color w:val="000000" w:themeColor="text1"/>
                <w:sz w:val="16"/>
                <w:szCs w:val="16"/>
              </w:rPr>
              <w:t>Adeguamento degli atti di affidamento</w:t>
            </w:r>
          </w:p>
        </w:tc>
        <w:tc>
          <w:tcPr>
            <w:tcW w:w="1485" w:type="dxa"/>
            <w:vMerge/>
            <w:shd w:val="clear" w:color="auto" w:fill="FFFFFF"/>
          </w:tcPr>
          <w:p w14:paraId="29C0C4D6" w14:textId="77777777" w:rsidR="00EF5A70" w:rsidRPr="00CD622B" w:rsidRDefault="00EF5A70" w:rsidP="00EF5A70">
            <w:pPr>
              <w:autoSpaceDE w:val="0"/>
              <w:autoSpaceDN w:val="0"/>
              <w:adjustRightInd w:val="0"/>
              <w:snapToGrid w:val="0"/>
              <w:spacing w:before="120" w:after="120"/>
              <w:rPr>
                <w:color w:val="000000" w:themeColor="text1"/>
                <w:sz w:val="16"/>
                <w:szCs w:val="16"/>
              </w:rPr>
            </w:pPr>
          </w:p>
        </w:tc>
        <w:tc>
          <w:tcPr>
            <w:tcW w:w="1151" w:type="dxa"/>
            <w:shd w:val="clear" w:color="auto" w:fill="FFFFFF"/>
            <w:vAlign w:val="center"/>
          </w:tcPr>
          <w:p w14:paraId="634C18FC" w14:textId="77777777" w:rsidR="00EF5A70" w:rsidRPr="00CD622B" w:rsidRDefault="00EF5A70" w:rsidP="00EF5A70">
            <w:pPr>
              <w:autoSpaceDE w:val="0"/>
              <w:autoSpaceDN w:val="0"/>
              <w:adjustRightInd w:val="0"/>
              <w:snapToGrid w:val="0"/>
              <w:spacing w:before="120" w:after="120"/>
              <w:rPr>
                <w:color w:val="000000" w:themeColor="text1"/>
                <w:sz w:val="16"/>
                <w:szCs w:val="16"/>
              </w:rPr>
            </w:pPr>
            <w:r w:rsidRPr="00CD622B">
              <w:rPr>
                <w:color w:val="000000" w:themeColor="text1"/>
                <w:sz w:val="16"/>
                <w:szCs w:val="16"/>
              </w:rPr>
              <w:t>In essere</w:t>
            </w:r>
          </w:p>
        </w:tc>
        <w:tc>
          <w:tcPr>
            <w:tcW w:w="1631" w:type="dxa"/>
            <w:shd w:val="clear" w:color="auto" w:fill="FFFFFF"/>
            <w:vAlign w:val="center"/>
          </w:tcPr>
          <w:p w14:paraId="7967742E" w14:textId="77777777" w:rsidR="00EF5A70" w:rsidRPr="00CD622B" w:rsidRDefault="00EF5A70" w:rsidP="00EF5A70">
            <w:pPr>
              <w:autoSpaceDE w:val="0"/>
              <w:autoSpaceDN w:val="0"/>
              <w:adjustRightInd w:val="0"/>
              <w:snapToGrid w:val="0"/>
              <w:spacing w:before="120" w:after="120"/>
              <w:rPr>
                <w:color w:val="000000" w:themeColor="text1"/>
                <w:sz w:val="16"/>
                <w:szCs w:val="16"/>
              </w:rPr>
            </w:pPr>
            <w:r w:rsidRPr="00CD622B">
              <w:rPr>
                <w:color w:val="000000" w:themeColor="text1"/>
                <w:sz w:val="16"/>
                <w:szCs w:val="16"/>
              </w:rPr>
              <w:t xml:space="preserve">Adeguamento format </w:t>
            </w:r>
          </w:p>
        </w:tc>
        <w:tc>
          <w:tcPr>
            <w:tcW w:w="1716" w:type="dxa"/>
            <w:vMerge/>
            <w:shd w:val="clear" w:color="auto" w:fill="FFFFFF"/>
          </w:tcPr>
          <w:p w14:paraId="10E0F37D" w14:textId="77777777" w:rsidR="00EF5A70" w:rsidRPr="00CD622B" w:rsidRDefault="00EF5A70" w:rsidP="00EF5A70">
            <w:pPr>
              <w:autoSpaceDE w:val="0"/>
              <w:autoSpaceDN w:val="0"/>
              <w:adjustRightInd w:val="0"/>
              <w:snapToGrid w:val="0"/>
              <w:spacing w:before="120" w:after="120"/>
              <w:rPr>
                <w:color w:val="000000" w:themeColor="text1"/>
                <w:sz w:val="16"/>
                <w:szCs w:val="16"/>
              </w:rPr>
            </w:pPr>
          </w:p>
        </w:tc>
      </w:tr>
      <w:tr w:rsidR="00EF5A70" w:rsidRPr="00CD622B" w14:paraId="6DB7C254" w14:textId="77777777" w:rsidTr="00963846">
        <w:trPr>
          <w:trHeight w:val="1036"/>
        </w:trPr>
        <w:tc>
          <w:tcPr>
            <w:tcW w:w="1915" w:type="dxa"/>
            <w:vMerge/>
            <w:shd w:val="clear" w:color="auto" w:fill="FFFFFF"/>
            <w:vAlign w:val="center"/>
          </w:tcPr>
          <w:p w14:paraId="4007E1BE" w14:textId="77777777" w:rsidR="00EF5A70" w:rsidRPr="00CD622B" w:rsidRDefault="00EF5A70" w:rsidP="00EF5A70">
            <w:pPr>
              <w:autoSpaceDE w:val="0"/>
              <w:autoSpaceDN w:val="0"/>
              <w:adjustRightInd w:val="0"/>
              <w:snapToGrid w:val="0"/>
              <w:spacing w:before="120" w:after="120"/>
              <w:jc w:val="center"/>
              <w:rPr>
                <w:b/>
                <w:color w:val="000000" w:themeColor="text1"/>
                <w:sz w:val="16"/>
                <w:szCs w:val="16"/>
              </w:rPr>
            </w:pPr>
          </w:p>
        </w:tc>
        <w:tc>
          <w:tcPr>
            <w:tcW w:w="1726" w:type="dxa"/>
            <w:shd w:val="clear" w:color="auto" w:fill="FFFFFF"/>
          </w:tcPr>
          <w:p w14:paraId="096C0813" w14:textId="77777777" w:rsidR="00EF5A70" w:rsidRPr="00CD622B" w:rsidRDefault="00EF5A70" w:rsidP="00EF5A70">
            <w:pPr>
              <w:autoSpaceDE w:val="0"/>
              <w:autoSpaceDN w:val="0"/>
              <w:adjustRightInd w:val="0"/>
              <w:snapToGrid w:val="0"/>
              <w:spacing w:before="120" w:after="120"/>
              <w:rPr>
                <w:color w:val="000000" w:themeColor="text1"/>
                <w:sz w:val="16"/>
                <w:szCs w:val="16"/>
              </w:rPr>
            </w:pPr>
            <w:r w:rsidRPr="00CD622B">
              <w:rPr>
                <w:color w:val="000000" w:themeColor="text1"/>
                <w:sz w:val="16"/>
                <w:szCs w:val="16"/>
              </w:rPr>
              <w:t>Flussi informativi verso il RPCT</w:t>
            </w:r>
          </w:p>
        </w:tc>
        <w:tc>
          <w:tcPr>
            <w:tcW w:w="1485" w:type="dxa"/>
            <w:vMerge/>
            <w:shd w:val="clear" w:color="auto" w:fill="FFFFFF"/>
          </w:tcPr>
          <w:p w14:paraId="107E7069" w14:textId="77777777" w:rsidR="00EF5A70" w:rsidRPr="00CD622B" w:rsidRDefault="00EF5A70" w:rsidP="00EF5A70">
            <w:pPr>
              <w:autoSpaceDE w:val="0"/>
              <w:autoSpaceDN w:val="0"/>
              <w:adjustRightInd w:val="0"/>
              <w:snapToGrid w:val="0"/>
              <w:spacing w:before="120" w:after="120"/>
              <w:rPr>
                <w:color w:val="000000" w:themeColor="text1"/>
                <w:sz w:val="16"/>
                <w:szCs w:val="16"/>
              </w:rPr>
            </w:pPr>
          </w:p>
        </w:tc>
        <w:tc>
          <w:tcPr>
            <w:tcW w:w="1151" w:type="dxa"/>
            <w:shd w:val="clear" w:color="auto" w:fill="FFFFFF"/>
            <w:vAlign w:val="center"/>
          </w:tcPr>
          <w:p w14:paraId="5DAB25C3" w14:textId="77777777" w:rsidR="00EF5A70" w:rsidRPr="00CD622B" w:rsidRDefault="00EF5A70" w:rsidP="00EF5A70">
            <w:pPr>
              <w:autoSpaceDE w:val="0"/>
              <w:autoSpaceDN w:val="0"/>
              <w:adjustRightInd w:val="0"/>
              <w:snapToGrid w:val="0"/>
              <w:spacing w:before="120" w:after="120"/>
              <w:rPr>
                <w:color w:val="000000" w:themeColor="text1"/>
                <w:sz w:val="16"/>
                <w:szCs w:val="16"/>
              </w:rPr>
            </w:pPr>
            <w:r w:rsidRPr="00CD622B">
              <w:rPr>
                <w:color w:val="000000" w:themeColor="text1"/>
                <w:sz w:val="16"/>
                <w:szCs w:val="16"/>
              </w:rPr>
              <w:t>Ad evento, tempestivo</w:t>
            </w:r>
          </w:p>
        </w:tc>
        <w:tc>
          <w:tcPr>
            <w:tcW w:w="1631" w:type="dxa"/>
            <w:shd w:val="clear" w:color="auto" w:fill="FFFFFF"/>
            <w:vAlign w:val="center"/>
          </w:tcPr>
          <w:p w14:paraId="09D49DD5" w14:textId="77777777" w:rsidR="00EF5A70" w:rsidRPr="00CD622B" w:rsidRDefault="00EF5A70" w:rsidP="00EF5A70">
            <w:pPr>
              <w:autoSpaceDE w:val="0"/>
              <w:autoSpaceDN w:val="0"/>
              <w:adjustRightInd w:val="0"/>
              <w:snapToGrid w:val="0"/>
              <w:spacing w:before="120" w:after="120"/>
              <w:rPr>
                <w:color w:val="000000" w:themeColor="text1"/>
                <w:sz w:val="16"/>
                <w:szCs w:val="16"/>
              </w:rPr>
            </w:pPr>
            <w:r w:rsidRPr="00CD622B">
              <w:rPr>
                <w:color w:val="000000" w:themeColor="text1"/>
                <w:sz w:val="16"/>
                <w:szCs w:val="16"/>
              </w:rPr>
              <w:t>Flussi e comunicazioni tracciate</w:t>
            </w:r>
          </w:p>
        </w:tc>
        <w:tc>
          <w:tcPr>
            <w:tcW w:w="1716" w:type="dxa"/>
            <w:vMerge/>
            <w:shd w:val="clear" w:color="auto" w:fill="FFFFFF"/>
          </w:tcPr>
          <w:p w14:paraId="3CB7AEC0" w14:textId="77777777" w:rsidR="00EF5A70" w:rsidRPr="00CD622B" w:rsidRDefault="00EF5A70" w:rsidP="00EF5A70">
            <w:pPr>
              <w:autoSpaceDE w:val="0"/>
              <w:autoSpaceDN w:val="0"/>
              <w:adjustRightInd w:val="0"/>
              <w:snapToGrid w:val="0"/>
              <w:spacing w:before="120" w:after="120"/>
              <w:rPr>
                <w:color w:val="000000" w:themeColor="text1"/>
                <w:sz w:val="16"/>
                <w:szCs w:val="16"/>
              </w:rPr>
            </w:pPr>
          </w:p>
        </w:tc>
      </w:tr>
    </w:tbl>
    <w:p w14:paraId="5ECE5D5B" w14:textId="3692C49B" w:rsidR="0042446C" w:rsidRPr="00CD622B" w:rsidRDefault="0042446C" w:rsidP="00B62B27">
      <w:pPr>
        <w:spacing w:before="120" w:after="120"/>
        <w:jc w:val="both"/>
        <w:rPr>
          <w:iCs/>
          <w:color w:val="00B0F0"/>
          <w:sz w:val="22"/>
          <w:szCs w:val="22"/>
        </w:rPr>
      </w:pPr>
      <w:bookmarkStart w:id="64" w:name="_Toc101867808"/>
    </w:p>
    <w:p w14:paraId="378D3318" w14:textId="73C4E311" w:rsidR="00B62B27" w:rsidRPr="00CD622B" w:rsidRDefault="00B62B27" w:rsidP="00B62B27">
      <w:pPr>
        <w:numPr>
          <w:ilvl w:val="0"/>
          <w:numId w:val="7"/>
        </w:numPr>
        <w:spacing w:before="120" w:after="120"/>
        <w:jc w:val="both"/>
        <w:rPr>
          <w:iCs/>
          <w:color w:val="008F49"/>
          <w:sz w:val="22"/>
          <w:szCs w:val="22"/>
        </w:rPr>
      </w:pPr>
      <w:r w:rsidRPr="00CD622B">
        <w:rPr>
          <w:b/>
          <w:bCs/>
          <w:color w:val="008F49"/>
          <w:sz w:val="22"/>
          <w:szCs w:val="22"/>
        </w:rPr>
        <w:t>Misure antiriciclaggio e contrasto del finanziamento del terrorismo (D.Lgs. n. 231/2007) (M16)</w:t>
      </w:r>
    </w:p>
    <w:p w14:paraId="103692D5" w14:textId="77777777" w:rsidR="00327CDD" w:rsidRPr="00CD622B" w:rsidRDefault="00327CDD" w:rsidP="00327CDD">
      <w:pPr>
        <w:spacing w:before="120" w:after="120"/>
        <w:jc w:val="both"/>
        <w:rPr>
          <w:iCs/>
          <w:sz w:val="22"/>
          <w:szCs w:val="22"/>
        </w:rPr>
      </w:pPr>
      <w:r w:rsidRPr="00CD622B">
        <w:rPr>
          <w:iCs/>
          <w:sz w:val="22"/>
          <w:szCs w:val="22"/>
        </w:rPr>
        <w:t>Le misure di prevenzione del riciclaggio e del finanziamento del terrorismo che le pp.aa. sono tenute ad adottare sono disciplinate all’art. 10 del d.lgs. n. 231/2007 (“Attuazione della direttiva 2005/60/CE concernente la prevenzione dell'utilizzo del sistema finanziario a scopo di riciclaggio dei proventi di attività criminose e di finanziamento del terrorismo nonché della direttiva 2006/70/CE che ne reca misure di esecuzione”).</w:t>
      </w:r>
    </w:p>
    <w:p w14:paraId="18ABA69C" w14:textId="77777777" w:rsidR="00327CDD" w:rsidRPr="00CD622B" w:rsidRDefault="00327CDD" w:rsidP="00327CDD">
      <w:pPr>
        <w:spacing w:before="120" w:after="120"/>
        <w:jc w:val="both"/>
        <w:rPr>
          <w:iCs/>
          <w:sz w:val="22"/>
          <w:szCs w:val="22"/>
        </w:rPr>
      </w:pPr>
      <w:r w:rsidRPr="00CD622B">
        <w:rPr>
          <w:iCs/>
          <w:sz w:val="22"/>
          <w:szCs w:val="22"/>
        </w:rPr>
        <w:t>In tema, è altresì intervenuto il provvedimento della Unità di Informazione Finanziaria per l’Italia del 23 aprile 2018, recante le “Istruzioni sulle comunicazioni di dati e informazioni concernenti le operazioni sospette da parte degli uffici delle pubbliche amministrazioni”.</w:t>
      </w:r>
    </w:p>
    <w:p w14:paraId="0C236F1D" w14:textId="7D0796F6" w:rsidR="00327CDD" w:rsidRPr="00CD622B" w:rsidRDefault="00327CDD" w:rsidP="00327CDD">
      <w:pPr>
        <w:spacing w:before="120" w:after="120"/>
        <w:jc w:val="both"/>
        <w:rPr>
          <w:iCs/>
          <w:sz w:val="22"/>
          <w:szCs w:val="22"/>
        </w:rPr>
      </w:pPr>
      <w:r w:rsidRPr="00CD622B">
        <w:rPr>
          <w:iCs/>
          <w:sz w:val="22"/>
          <w:szCs w:val="22"/>
        </w:rPr>
        <w:t>La definizione di “Pubblica Amministrazione” tenuta agli adempimenti di cui al D.Lgs. n. 231/2007 comprend</w:t>
      </w:r>
      <w:r w:rsidR="005033A8" w:rsidRPr="00CD622B">
        <w:rPr>
          <w:iCs/>
          <w:sz w:val="22"/>
          <w:szCs w:val="22"/>
        </w:rPr>
        <w:t xml:space="preserve">e le pp.aa. alla quale è, anche se indirettamente, riconducibile </w:t>
      </w:r>
      <w:r w:rsidRPr="00CD622B">
        <w:rPr>
          <w:iCs/>
          <w:sz w:val="22"/>
          <w:szCs w:val="22"/>
        </w:rPr>
        <w:t>FOM.</w:t>
      </w:r>
    </w:p>
    <w:p w14:paraId="0EEDCD70" w14:textId="77777777" w:rsidR="00327CDD" w:rsidRPr="00CD622B" w:rsidRDefault="00327CDD" w:rsidP="00327CDD">
      <w:pPr>
        <w:spacing w:before="120" w:after="120"/>
        <w:jc w:val="both"/>
        <w:rPr>
          <w:iCs/>
          <w:sz w:val="22"/>
          <w:szCs w:val="22"/>
        </w:rPr>
      </w:pPr>
      <w:r w:rsidRPr="00CD622B">
        <w:rPr>
          <w:iCs/>
          <w:sz w:val="22"/>
          <w:szCs w:val="22"/>
        </w:rPr>
        <w:lastRenderedPageBreak/>
        <w:t>In relazione a tali misure, il P.N.A. 2022, con specifico riferimento alle linee di finanziamento PNRR / PNC, tenuto conto di quanto previsto dal Regolamento UE 2021/241, ha precisato che:</w:t>
      </w:r>
    </w:p>
    <w:p w14:paraId="7B0239CB" w14:textId="02D70BD6" w:rsidR="00327CDD" w:rsidRPr="00CD622B" w:rsidRDefault="00327CDD" w:rsidP="00327CDD">
      <w:pPr>
        <w:pStyle w:val="Paragrafoelenco"/>
        <w:numPr>
          <w:ilvl w:val="0"/>
          <w:numId w:val="82"/>
        </w:numPr>
        <w:spacing w:before="120" w:after="120"/>
        <w:jc w:val="both"/>
        <w:rPr>
          <w:i/>
          <w:iCs/>
          <w:sz w:val="22"/>
          <w:szCs w:val="22"/>
        </w:rPr>
      </w:pPr>
      <w:r w:rsidRPr="00CD622B">
        <w:rPr>
          <w:i/>
          <w:iCs/>
          <w:sz w:val="22"/>
          <w:szCs w:val="22"/>
        </w:rPr>
        <w:t xml:space="preserve">“Tali presidi, al pari di quelli anticorruzione, sono da intendersi come strumento di creazione di valore pubblico, essendo volti a fronteggiare il rischio che l'amministrazione entri in contatto con soggetti coinvolti in attività criminali. Nell'attuale momento storico, l'apparato antiriciclaggio, come quello anticorruzione, può dare un contributo fondamentale alla prevenzione dei rischi di infiltrazione criminale nell'impiego dei fondi rivenienti dal PNRR, consentendo la tempestiva individuazione di eventuali sospetti di sviamento delle risorse rispetto all'obiettivo per cui sono state stanziate ed evitando che le stesse finiscano per alimentare l'economia illegale” (pag. 24); </w:t>
      </w:r>
    </w:p>
    <w:p w14:paraId="1F70096C" w14:textId="1F3893B8" w:rsidR="00327CDD" w:rsidRPr="00CD622B" w:rsidRDefault="00327CDD" w:rsidP="00327CDD">
      <w:pPr>
        <w:pStyle w:val="Paragrafoelenco"/>
        <w:numPr>
          <w:ilvl w:val="0"/>
          <w:numId w:val="82"/>
        </w:numPr>
        <w:spacing w:before="120" w:after="120"/>
        <w:jc w:val="both"/>
        <w:rPr>
          <w:i/>
          <w:iCs/>
          <w:sz w:val="22"/>
          <w:szCs w:val="22"/>
        </w:rPr>
      </w:pPr>
      <w:r w:rsidRPr="00CD622B">
        <w:rPr>
          <w:i/>
          <w:iCs/>
          <w:sz w:val="22"/>
          <w:szCs w:val="22"/>
        </w:rPr>
        <w:t>“[…] se rientranti nell'ambito di applicazione dell'art. 10 del d.lgs. n. 231/2007 […]”, le Amministrazioni “[…] sono tenute all'ottemperanza degli obblighi antiriciclaggio descritti dal decreto medesimo, valorizzando il più possibile il coordinamento con le misure anticorruzione, in modo da realizzare i più volte citati obiettivi di semplificazione e razionalizzazione dei controlli pubblici previsti dalla legislazione vigente”.</w:t>
      </w:r>
    </w:p>
    <w:p w14:paraId="282644A2" w14:textId="21B9B0DE" w:rsidR="00327CDD" w:rsidRPr="00CD622B" w:rsidRDefault="00327CDD" w:rsidP="00327CDD">
      <w:pPr>
        <w:pStyle w:val="Paragrafoelenco"/>
        <w:numPr>
          <w:ilvl w:val="0"/>
          <w:numId w:val="82"/>
        </w:numPr>
        <w:spacing w:before="120" w:after="120"/>
        <w:jc w:val="both"/>
        <w:rPr>
          <w:i/>
          <w:iCs/>
          <w:sz w:val="22"/>
          <w:szCs w:val="22"/>
        </w:rPr>
      </w:pPr>
      <w:r w:rsidRPr="00CD622B">
        <w:rPr>
          <w:i/>
          <w:iCs/>
          <w:sz w:val="22"/>
          <w:szCs w:val="22"/>
        </w:rPr>
        <w:t>“Anche il Gruppo di Azione Finanziaria Internazionale, nel rivedere di recente la Raccomandazione n. 24, ha fatto espresso riferimento alla necessità per gli Stati di assicurare la disponibilità di informazioni sul titolare effettivo nell'ambito degli appalti pubblici”.  Si previsa altresì che “In attuazione della V direttiva europea antiriciclaggio è stata istituita un'apposita sezione del Registro delle Imprese al cui interno devono confluire le informazioni relative alla titolarità effettiva di persone giuridiche, trust e istituti giuridici affini. Gli obblighi sul titolare effettivo previsti in relazione alle spese PNRR si applicheranno a tutti i contratti pubblici una volta istituita la sopra citata sezione del Registro delle Imprese. Le regole in materia di comunicazione, accesso e consultazione dei dati e delle informazioni relativi alla titolarità effettiva sono dettate dal D.M. 11 marzo 2022, n. 55”.</w:t>
      </w:r>
    </w:p>
    <w:p w14:paraId="5F23D0DE" w14:textId="2D5B29EC" w:rsidR="00327CDD" w:rsidRPr="00CD622B" w:rsidRDefault="00327CDD" w:rsidP="00327CDD">
      <w:pPr>
        <w:spacing w:before="120" w:after="120"/>
        <w:jc w:val="both"/>
        <w:rPr>
          <w:iCs/>
          <w:sz w:val="22"/>
          <w:szCs w:val="22"/>
        </w:rPr>
      </w:pPr>
      <w:r w:rsidRPr="00CD622B">
        <w:rPr>
          <w:iCs/>
          <w:sz w:val="22"/>
          <w:szCs w:val="22"/>
        </w:rPr>
        <w:t>In base a quanto precede, e limitatamente alle previsioni normative e di prassi, in concreto, applicabili a FOM, nel corso del 202</w:t>
      </w:r>
      <w:r w:rsidR="00DB4B44" w:rsidRPr="00CD622B">
        <w:rPr>
          <w:iCs/>
          <w:sz w:val="22"/>
          <w:szCs w:val="22"/>
        </w:rPr>
        <w:t>5</w:t>
      </w:r>
      <w:r w:rsidRPr="00CD622B">
        <w:rPr>
          <w:iCs/>
          <w:sz w:val="22"/>
          <w:szCs w:val="22"/>
        </w:rPr>
        <w:t xml:space="preserve"> si procederà a identificare gli appalti dell’Ente interessati da linee di intervento PNRR / PNC, nell’ottica di curare la verifica in merito alla titolarità effettiva delle imprese che partecipano alle procedure di affidamento in questione.</w:t>
      </w:r>
    </w:p>
    <w:p w14:paraId="7CCF474C" w14:textId="77777777" w:rsidR="00EF0954" w:rsidRPr="00CD622B" w:rsidRDefault="00EF0954" w:rsidP="00EF0954">
      <w:pPr>
        <w:widowControl w:val="0"/>
        <w:autoSpaceDE w:val="0"/>
        <w:autoSpaceDN w:val="0"/>
        <w:adjustRightInd w:val="0"/>
        <w:snapToGrid w:val="0"/>
        <w:spacing w:before="120" w:after="120"/>
        <w:jc w:val="center"/>
        <w:rPr>
          <w:i/>
          <w:color w:val="000000" w:themeColor="text1"/>
          <w:sz w:val="22"/>
          <w:u w:val="single"/>
        </w:rPr>
      </w:pPr>
      <w:r w:rsidRPr="00CD622B">
        <w:rPr>
          <w:i/>
          <w:color w:val="000000" w:themeColor="text1"/>
          <w:sz w:val="22"/>
          <w:u w:val="single"/>
        </w:rPr>
        <w:t>Sintesi schematica della misura</w:t>
      </w:r>
    </w:p>
    <w:tbl>
      <w:tblPr>
        <w:tblW w:w="5000" w:type="pct"/>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E2EFD9"/>
        <w:tblLook w:val="04A0" w:firstRow="1" w:lastRow="0" w:firstColumn="1" w:lastColumn="0" w:noHBand="0" w:noVBand="1"/>
      </w:tblPr>
      <w:tblGrid>
        <w:gridCol w:w="1898"/>
        <w:gridCol w:w="1705"/>
        <w:gridCol w:w="1574"/>
        <w:gridCol w:w="1190"/>
        <w:gridCol w:w="1606"/>
        <w:gridCol w:w="1656"/>
      </w:tblGrid>
      <w:tr w:rsidR="00031847" w:rsidRPr="00CD622B" w14:paraId="6A296C55" w14:textId="77777777" w:rsidTr="00031847">
        <w:trPr>
          <w:trHeight w:val="425"/>
        </w:trPr>
        <w:tc>
          <w:tcPr>
            <w:tcW w:w="985" w:type="pct"/>
            <w:shd w:val="clear" w:color="auto" w:fill="008F49"/>
            <w:vAlign w:val="center"/>
          </w:tcPr>
          <w:p w14:paraId="7E9F2779" w14:textId="252D1309" w:rsidR="00031847" w:rsidRPr="00CD622B" w:rsidRDefault="00031847" w:rsidP="00ED744C">
            <w:pPr>
              <w:spacing w:line="276" w:lineRule="auto"/>
              <w:jc w:val="center"/>
              <w:rPr>
                <w:b/>
                <w:color w:val="FFFFFF" w:themeColor="background1"/>
                <w:sz w:val="16"/>
                <w:szCs w:val="16"/>
              </w:rPr>
            </w:pPr>
            <w:r w:rsidRPr="00CD622B">
              <w:rPr>
                <w:b/>
                <w:color w:val="FFFFFF" w:themeColor="background1"/>
                <w:sz w:val="16"/>
                <w:szCs w:val="16"/>
              </w:rPr>
              <w:t>Misura</w:t>
            </w:r>
          </w:p>
        </w:tc>
        <w:tc>
          <w:tcPr>
            <w:tcW w:w="885" w:type="pct"/>
            <w:shd w:val="clear" w:color="auto" w:fill="008F49"/>
            <w:vAlign w:val="center"/>
          </w:tcPr>
          <w:p w14:paraId="3ABA376E" w14:textId="1F53A08A" w:rsidR="00031847" w:rsidRPr="00CD622B" w:rsidRDefault="00031847" w:rsidP="00ED744C">
            <w:pPr>
              <w:spacing w:line="276" w:lineRule="auto"/>
              <w:jc w:val="center"/>
              <w:rPr>
                <w:b/>
                <w:color w:val="FFFFFF" w:themeColor="background1"/>
                <w:sz w:val="16"/>
                <w:szCs w:val="16"/>
              </w:rPr>
            </w:pPr>
            <w:r w:rsidRPr="00CD622B">
              <w:rPr>
                <w:b/>
                <w:color w:val="FFFFFF" w:themeColor="background1"/>
                <w:sz w:val="16"/>
                <w:szCs w:val="16"/>
              </w:rPr>
              <w:t>Azioni</w:t>
            </w:r>
          </w:p>
        </w:tc>
        <w:tc>
          <w:tcPr>
            <w:tcW w:w="817" w:type="pct"/>
            <w:shd w:val="clear" w:color="auto" w:fill="008F49"/>
            <w:vAlign w:val="center"/>
          </w:tcPr>
          <w:p w14:paraId="14ED5526" w14:textId="23A36A9E" w:rsidR="00031847" w:rsidRPr="00CD622B" w:rsidRDefault="00031847" w:rsidP="00ED744C">
            <w:pPr>
              <w:spacing w:line="276" w:lineRule="auto"/>
              <w:jc w:val="center"/>
              <w:rPr>
                <w:b/>
                <w:color w:val="FFFFFF" w:themeColor="background1"/>
                <w:sz w:val="16"/>
                <w:szCs w:val="16"/>
              </w:rPr>
            </w:pPr>
            <w:r w:rsidRPr="00CD622B">
              <w:rPr>
                <w:b/>
                <w:color w:val="FFFFFF" w:themeColor="background1"/>
                <w:sz w:val="16"/>
                <w:szCs w:val="16"/>
              </w:rPr>
              <w:t>Responsabile dell’attuazione</w:t>
            </w:r>
          </w:p>
        </w:tc>
        <w:tc>
          <w:tcPr>
            <w:tcW w:w="618" w:type="pct"/>
            <w:shd w:val="clear" w:color="auto" w:fill="008F49"/>
            <w:vAlign w:val="center"/>
          </w:tcPr>
          <w:p w14:paraId="6FE852A4" w14:textId="16F89D3C" w:rsidR="00031847" w:rsidRPr="00CD622B" w:rsidRDefault="00031847" w:rsidP="00ED744C">
            <w:pPr>
              <w:spacing w:line="276" w:lineRule="auto"/>
              <w:jc w:val="center"/>
              <w:rPr>
                <w:b/>
                <w:color w:val="FFFFFF" w:themeColor="background1"/>
                <w:sz w:val="16"/>
                <w:szCs w:val="16"/>
              </w:rPr>
            </w:pPr>
            <w:r w:rsidRPr="00CD622B">
              <w:rPr>
                <w:b/>
                <w:color w:val="FFFFFF" w:themeColor="background1"/>
                <w:sz w:val="16"/>
                <w:szCs w:val="16"/>
              </w:rPr>
              <w:t>Tempistica di attuazione</w:t>
            </w:r>
          </w:p>
        </w:tc>
        <w:tc>
          <w:tcPr>
            <w:tcW w:w="834" w:type="pct"/>
            <w:shd w:val="clear" w:color="auto" w:fill="008F49"/>
            <w:vAlign w:val="center"/>
          </w:tcPr>
          <w:p w14:paraId="3EB7547D" w14:textId="641714DD" w:rsidR="00031847" w:rsidRPr="00CD622B" w:rsidRDefault="00031847" w:rsidP="00ED744C">
            <w:pPr>
              <w:spacing w:line="276" w:lineRule="auto"/>
              <w:jc w:val="center"/>
              <w:rPr>
                <w:b/>
                <w:color w:val="FFFFFF" w:themeColor="background1"/>
                <w:sz w:val="16"/>
                <w:szCs w:val="16"/>
              </w:rPr>
            </w:pPr>
            <w:r w:rsidRPr="00CD622B">
              <w:rPr>
                <w:b/>
                <w:color w:val="FFFFFF" w:themeColor="background1"/>
                <w:sz w:val="16"/>
                <w:szCs w:val="16"/>
              </w:rPr>
              <w:t>Indicatore di monitoraggio</w:t>
            </w:r>
          </w:p>
        </w:tc>
        <w:tc>
          <w:tcPr>
            <w:tcW w:w="860" w:type="pct"/>
            <w:shd w:val="clear" w:color="auto" w:fill="008F49"/>
            <w:vAlign w:val="center"/>
          </w:tcPr>
          <w:p w14:paraId="1A312371" w14:textId="69BEE1C6" w:rsidR="00031847" w:rsidRPr="00CD622B" w:rsidRDefault="00031847" w:rsidP="00ED744C">
            <w:pPr>
              <w:spacing w:line="276" w:lineRule="auto"/>
              <w:jc w:val="center"/>
              <w:rPr>
                <w:b/>
                <w:color w:val="FFFFFF" w:themeColor="background1"/>
                <w:sz w:val="16"/>
                <w:szCs w:val="16"/>
              </w:rPr>
            </w:pPr>
            <w:r w:rsidRPr="00CD622B">
              <w:rPr>
                <w:b/>
                <w:color w:val="FFFFFF" w:themeColor="background1"/>
                <w:sz w:val="16"/>
                <w:szCs w:val="16"/>
              </w:rPr>
              <w:t>Valori attesi</w:t>
            </w:r>
          </w:p>
        </w:tc>
      </w:tr>
      <w:tr w:rsidR="00031847" w:rsidRPr="00CD622B" w14:paraId="4F50C63C" w14:textId="77777777" w:rsidTr="00031847">
        <w:trPr>
          <w:trHeight w:val="612"/>
        </w:trPr>
        <w:tc>
          <w:tcPr>
            <w:tcW w:w="985" w:type="pct"/>
            <w:shd w:val="clear" w:color="auto" w:fill="FFFFFF"/>
            <w:vAlign w:val="center"/>
          </w:tcPr>
          <w:p w14:paraId="522DE141" w14:textId="27375594" w:rsidR="00031847" w:rsidRPr="00CD622B" w:rsidRDefault="00031847" w:rsidP="005033A8">
            <w:pPr>
              <w:spacing w:line="276" w:lineRule="auto"/>
              <w:jc w:val="center"/>
              <w:rPr>
                <w:bCs/>
                <w:color w:val="000000"/>
                <w:sz w:val="16"/>
                <w:szCs w:val="16"/>
              </w:rPr>
            </w:pPr>
            <w:r w:rsidRPr="00CD622B">
              <w:rPr>
                <w:b/>
                <w:color w:val="000000" w:themeColor="text1"/>
                <w:sz w:val="16"/>
                <w:szCs w:val="16"/>
              </w:rPr>
              <w:t>Misure antiriciclaggio PNRR</w:t>
            </w:r>
          </w:p>
        </w:tc>
        <w:tc>
          <w:tcPr>
            <w:tcW w:w="885" w:type="pct"/>
            <w:shd w:val="clear" w:color="auto" w:fill="FFFFFF"/>
          </w:tcPr>
          <w:p w14:paraId="4527556D" w14:textId="77777777" w:rsidR="00031847" w:rsidRPr="00CD622B" w:rsidRDefault="00031847" w:rsidP="00ED744C">
            <w:pPr>
              <w:autoSpaceDE w:val="0"/>
              <w:autoSpaceDN w:val="0"/>
              <w:adjustRightInd w:val="0"/>
              <w:ind w:right="51"/>
              <w:rPr>
                <w:color w:val="000000" w:themeColor="text1"/>
                <w:sz w:val="16"/>
                <w:szCs w:val="16"/>
              </w:rPr>
            </w:pPr>
          </w:p>
          <w:p w14:paraId="11051622" w14:textId="2EBDE6FF" w:rsidR="00031847" w:rsidRPr="00CD622B" w:rsidRDefault="00031847" w:rsidP="00ED744C">
            <w:pPr>
              <w:autoSpaceDE w:val="0"/>
              <w:autoSpaceDN w:val="0"/>
              <w:adjustRightInd w:val="0"/>
              <w:rPr>
                <w:color w:val="000000" w:themeColor="text1"/>
                <w:sz w:val="16"/>
                <w:szCs w:val="16"/>
              </w:rPr>
            </w:pPr>
            <w:r w:rsidRPr="00CD622B">
              <w:rPr>
                <w:color w:val="000000" w:themeColor="text1"/>
                <w:sz w:val="16"/>
                <w:szCs w:val="16"/>
              </w:rPr>
              <w:t xml:space="preserve">Verifica della “titolarità effettiva” agli effetti della disciplina in materia di PNRR / PNC, nei limiti di concreta applicazione </w:t>
            </w:r>
            <w:r w:rsidR="007F267E" w:rsidRPr="00CD622B">
              <w:rPr>
                <w:color w:val="000000" w:themeColor="text1"/>
                <w:sz w:val="16"/>
                <w:szCs w:val="16"/>
              </w:rPr>
              <w:t>a FOM</w:t>
            </w:r>
            <w:r w:rsidRPr="00CD622B">
              <w:rPr>
                <w:color w:val="000000" w:themeColor="text1"/>
                <w:sz w:val="16"/>
                <w:szCs w:val="16"/>
              </w:rPr>
              <w:t>, ed in relazione agli appalti inerenti</w:t>
            </w:r>
          </w:p>
          <w:p w14:paraId="0B2EE089" w14:textId="77777777" w:rsidR="00031847" w:rsidRPr="00CD622B" w:rsidRDefault="00031847" w:rsidP="00ED744C">
            <w:pPr>
              <w:spacing w:line="276" w:lineRule="auto"/>
              <w:jc w:val="both"/>
              <w:rPr>
                <w:bCs/>
                <w:color w:val="000000"/>
                <w:sz w:val="16"/>
                <w:szCs w:val="16"/>
              </w:rPr>
            </w:pPr>
          </w:p>
        </w:tc>
        <w:tc>
          <w:tcPr>
            <w:tcW w:w="817" w:type="pct"/>
            <w:shd w:val="clear" w:color="auto" w:fill="FFFFFF"/>
            <w:vAlign w:val="center"/>
          </w:tcPr>
          <w:p w14:paraId="20689481" w14:textId="77777777" w:rsidR="00031847" w:rsidRPr="00CD622B" w:rsidRDefault="00031847" w:rsidP="00A675FD">
            <w:pPr>
              <w:spacing w:line="276" w:lineRule="auto"/>
              <w:jc w:val="center"/>
              <w:rPr>
                <w:bCs/>
                <w:color w:val="000000"/>
                <w:sz w:val="16"/>
                <w:szCs w:val="16"/>
              </w:rPr>
            </w:pPr>
            <w:r w:rsidRPr="00CD622B">
              <w:rPr>
                <w:color w:val="000000" w:themeColor="text1"/>
                <w:sz w:val="16"/>
                <w:szCs w:val="16"/>
              </w:rPr>
              <w:t>RPCT</w:t>
            </w:r>
          </w:p>
        </w:tc>
        <w:tc>
          <w:tcPr>
            <w:tcW w:w="618" w:type="pct"/>
            <w:shd w:val="clear" w:color="auto" w:fill="FFFFFF"/>
            <w:vAlign w:val="center"/>
          </w:tcPr>
          <w:p w14:paraId="6715DD32" w14:textId="5B7F7B07" w:rsidR="00031847" w:rsidRPr="00CD622B" w:rsidRDefault="00031847" w:rsidP="00ED744C">
            <w:pPr>
              <w:spacing w:line="276" w:lineRule="auto"/>
              <w:jc w:val="both"/>
              <w:rPr>
                <w:bCs/>
                <w:color w:val="000000"/>
                <w:sz w:val="16"/>
                <w:szCs w:val="16"/>
              </w:rPr>
            </w:pPr>
            <w:r w:rsidRPr="00CD622B">
              <w:rPr>
                <w:color w:val="000000" w:themeColor="text1"/>
                <w:sz w:val="16"/>
                <w:szCs w:val="16"/>
              </w:rPr>
              <w:t>Entro dicembre 202</w:t>
            </w:r>
            <w:r w:rsidR="00FB4671" w:rsidRPr="00CD622B">
              <w:rPr>
                <w:color w:val="000000" w:themeColor="text1"/>
                <w:sz w:val="16"/>
                <w:szCs w:val="16"/>
              </w:rPr>
              <w:t>5</w:t>
            </w:r>
          </w:p>
        </w:tc>
        <w:tc>
          <w:tcPr>
            <w:tcW w:w="834" w:type="pct"/>
            <w:shd w:val="clear" w:color="auto" w:fill="FFFFFF"/>
            <w:vAlign w:val="center"/>
          </w:tcPr>
          <w:p w14:paraId="4CD3BA2E" w14:textId="2032DF41" w:rsidR="00031847" w:rsidRPr="00CD622B" w:rsidRDefault="007866BB" w:rsidP="00ED744C">
            <w:pPr>
              <w:spacing w:line="276" w:lineRule="auto"/>
              <w:jc w:val="both"/>
              <w:rPr>
                <w:bCs/>
                <w:color w:val="000000"/>
                <w:sz w:val="16"/>
                <w:szCs w:val="16"/>
              </w:rPr>
            </w:pPr>
            <w:r w:rsidRPr="00CD622B">
              <w:rPr>
                <w:color w:val="000000" w:themeColor="text1"/>
                <w:sz w:val="16"/>
                <w:szCs w:val="16"/>
              </w:rPr>
              <w:t>Predispo</w:t>
            </w:r>
            <w:r w:rsidR="000F128A" w:rsidRPr="00CD622B">
              <w:rPr>
                <w:color w:val="000000" w:themeColor="text1"/>
                <w:sz w:val="16"/>
                <w:szCs w:val="16"/>
              </w:rPr>
              <w:t>si</w:t>
            </w:r>
            <w:r w:rsidRPr="00CD622B">
              <w:rPr>
                <w:color w:val="000000" w:themeColor="text1"/>
                <w:sz w:val="16"/>
                <w:szCs w:val="16"/>
              </w:rPr>
              <w:t xml:space="preserve">zione del </w:t>
            </w:r>
            <w:r w:rsidR="00031847" w:rsidRPr="00CD622B">
              <w:rPr>
                <w:color w:val="000000" w:themeColor="text1"/>
                <w:sz w:val="16"/>
                <w:szCs w:val="16"/>
              </w:rPr>
              <w:t>format</w:t>
            </w:r>
          </w:p>
        </w:tc>
        <w:tc>
          <w:tcPr>
            <w:tcW w:w="860" w:type="pct"/>
            <w:shd w:val="clear" w:color="auto" w:fill="FFFFFF"/>
          </w:tcPr>
          <w:p w14:paraId="719A4994" w14:textId="77777777" w:rsidR="00031847" w:rsidRPr="00CD622B" w:rsidRDefault="00031847" w:rsidP="00ED744C">
            <w:pPr>
              <w:autoSpaceDE w:val="0"/>
              <w:autoSpaceDN w:val="0"/>
              <w:adjustRightInd w:val="0"/>
              <w:rPr>
                <w:b/>
                <w:color w:val="000000" w:themeColor="text1"/>
                <w:sz w:val="16"/>
                <w:szCs w:val="16"/>
              </w:rPr>
            </w:pPr>
          </w:p>
          <w:p w14:paraId="4705AEEC" w14:textId="77777777" w:rsidR="00031847" w:rsidRPr="00CD622B" w:rsidRDefault="00031847" w:rsidP="00ED744C">
            <w:pPr>
              <w:autoSpaceDE w:val="0"/>
              <w:autoSpaceDN w:val="0"/>
              <w:adjustRightInd w:val="0"/>
              <w:rPr>
                <w:i/>
                <w:color w:val="000000" w:themeColor="text1"/>
                <w:sz w:val="16"/>
                <w:szCs w:val="16"/>
              </w:rPr>
            </w:pPr>
            <w:r w:rsidRPr="00CD622B">
              <w:rPr>
                <w:i/>
                <w:color w:val="000000" w:themeColor="text1"/>
                <w:sz w:val="16"/>
                <w:szCs w:val="16"/>
              </w:rPr>
              <w:t>100%</w:t>
            </w:r>
          </w:p>
          <w:p w14:paraId="40146CD3" w14:textId="77777777" w:rsidR="00031847" w:rsidRPr="00CD622B" w:rsidRDefault="00031847" w:rsidP="00ED744C">
            <w:pPr>
              <w:autoSpaceDE w:val="0"/>
              <w:autoSpaceDN w:val="0"/>
              <w:adjustRightInd w:val="0"/>
              <w:rPr>
                <w:b/>
                <w:color w:val="000000" w:themeColor="text1"/>
                <w:sz w:val="16"/>
                <w:szCs w:val="16"/>
              </w:rPr>
            </w:pPr>
          </w:p>
          <w:p w14:paraId="6A9FB35D" w14:textId="77777777" w:rsidR="00031847" w:rsidRPr="00CD622B" w:rsidRDefault="00031847" w:rsidP="00ED744C">
            <w:pPr>
              <w:autoSpaceDE w:val="0"/>
              <w:autoSpaceDN w:val="0"/>
              <w:adjustRightInd w:val="0"/>
              <w:rPr>
                <w:b/>
                <w:color w:val="000000" w:themeColor="text1"/>
                <w:sz w:val="16"/>
                <w:szCs w:val="16"/>
              </w:rPr>
            </w:pPr>
            <w:r w:rsidRPr="00CD622B">
              <w:rPr>
                <w:b/>
                <w:color w:val="000000" w:themeColor="text1"/>
                <w:sz w:val="16"/>
                <w:szCs w:val="16"/>
              </w:rPr>
              <w:t>Impatti attesi:</w:t>
            </w:r>
          </w:p>
          <w:p w14:paraId="0BB0F964" w14:textId="77777777" w:rsidR="00031847" w:rsidRPr="00CD622B" w:rsidRDefault="00031847" w:rsidP="00ED744C">
            <w:pPr>
              <w:autoSpaceDE w:val="0"/>
              <w:autoSpaceDN w:val="0"/>
              <w:adjustRightInd w:val="0"/>
              <w:rPr>
                <w:b/>
                <w:color w:val="000000" w:themeColor="text1"/>
                <w:sz w:val="16"/>
                <w:szCs w:val="16"/>
              </w:rPr>
            </w:pPr>
          </w:p>
          <w:p w14:paraId="1F5C1572" w14:textId="77777777" w:rsidR="00031847" w:rsidRPr="00CD622B" w:rsidRDefault="00031847" w:rsidP="00ED744C">
            <w:pPr>
              <w:autoSpaceDE w:val="0"/>
              <w:autoSpaceDN w:val="0"/>
              <w:adjustRightInd w:val="0"/>
              <w:ind w:right="51"/>
              <w:rPr>
                <w:color w:val="000000" w:themeColor="text1"/>
                <w:sz w:val="16"/>
                <w:szCs w:val="16"/>
              </w:rPr>
            </w:pPr>
            <w:r w:rsidRPr="00CD622B">
              <w:rPr>
                <w:color w:val="000000" w:themeColor="text1"/>
                <w:sz w:val="16"/>
                <w:szCs w:val="16"/>
              </w:rPr>
              <w:t>Sensibilizzazione degli operatori economici</w:t>
            </w:r>
          </w:p>
          <w:p w14:paraId="2AAF7F05" w14:textId="77777777" w:rsidR="00031847" w:rsidRPr="00CD622B" w:rsidRDefault="00031847" w:rsidP="00ED744C">
            <w:pPr>
              <w:autoSpaceDE w:val="0"/>
              <w:autoSpaceDN w:val="0"/>
              <w:adjustRightInd w:val="0"/>
              <w:ind w:right="51"/>
              <w:rPr>
                <w:color w:val="000000" w:themeColor="text1"/>
                <w:sz w:val="16"/>
                <w:szCs w:val="16"/>
              </w:rPr>
            </w:pPr>
          </w:p>
          <w:p w14:paraId="29A8BD08" w14:textId="77777777" w:rsidR="00031847" w:rsidRPr="00CD622B" w:rsidRDefault="00031847" w:rsidP="00ED744C">
            <w:pPr>
              <w:autoSpaceDE w:val="0"/>
              <w:autoSpaceDN w:val="0"/>
              <w:adjustRightInd w:val="0"/>
              <w:ind w:right="51"/>
              <w:rPr>
                <w:color w:val="000000" w:themeColor="text1"/>
                <w:sz w:val="16"/>
                <w:szCs w:val="16"/>
              </w:rPr>
            </w:pPr>
            <w:r w:rsidRPr="00CD622B">
              <w:rPr>
                <w:color w:val="000000" w:themeColor="text1"/>
                <w:sz w:val="16"/>
                <w:szCs w:val="16"/>
              </w:rPr>
              <w:t>Adeguamento alle misure PNRR / PNC</w:t>
            </w:r>
          </w:p>
          <w:p w14:paraId="4968AA0E" w14:textId="77777777" w:rsidR="00031847" w:rsidRPr="00CD622B" w:rsidRDefault="00031847" w:rsidP="00ED744C">
            <w:pPr>
              <w:spacing w:line="276" w:lineRule="auto"/>
              <w:jc w:val="both"/>
              <w:rPr>
                <w:bCs/>
                <w:color w:val="000000"/>
                <w:sz w:val="16"/>
                <w:szCs w:val="16"/>
              </w:rPr>
            </w:pPr>
            <w:r w:rsidRPr="00CD622B">
              <w:rPr>
                <w:color w:val="000000" w:themeColor="text1"/>
                <w:sz w:val="16"/>
                <w:szCs w:val="16"/>
              </w:rPr>
              <w:t>Rafforzamento dei controlli nell’ambito delle procedure di affidamento</w:t>
            </w:r>
          </w:p>
        </w:tc>
      </w:tr>
    </w:tbl>
    <w:p w14:paraId="63480B78" w14:textId="77777777" w:rsidR="00327CDD" w:rsidRPr="00CD622B" w:rsidRDefault="00327CDD" w:rsidP="00327CDD">
      <w:pPr>
        <w:spacing w:before="120" w:after="120"/>
        <w:jc w:val="both"/>
        <w:rPr>
          <w:iCs/>
          <w:color w:val="008F49"/>
          <w:sz w:val="22"/>
          <w:szCs w:val="22"/>
        </w:rPr>
      </w:pPr>
    </w:p>
    <w:p w14:paraId="4B27B8C0" w14:textId="72270A98" w:rsidR="00854B8C" w:rsidRPr="00CD622B" w:rsidRDefault="00854B8C" w:rsidP="00EF5A70">
      <w:pPr>
        <w:pStyle w:val="Titolo4"/>
        <w:snapToGrid w:val="0"/>
        <w:spacing w:before="120" w:after="120"/>
        <w:ind w:left="0"/>
        <w:rPr>
          <w:bCs w:val="0"/>
          <w:i/>
          <w:iCs/>
          <w:color w:val="008F4A"/>
          <w:sz w:val="22"/>
          <w:szCs w:val="22"/>
        </w:rPr>
      </w:pPr>
      <w:r w:rsidRPr="00CD622B">
        <w:rPr>
          <w:iCs/>
          <w:color w:val="008F4A"/>
          <w:sz w:val="22"/>
          <w:szCs w:val="22"/>
        </w:rPr>
        <w:t>Misure specifiche</w:t>
      </w:r>
      <w:bookmarkEnd w:id="62"/>
      <w:bookmarkEnd w:id="63"/>
      <w:bookmarkEnd w:id="64"/>
      <w:r w:rsidRPr="00CD622B">
        <w:rPr>
          <w:iCs/>
          <w:color w:val="008F4A"/>
          <w:sz w:val="22"/>
          <w:szCs w:val="22"/>
        </w:rPr>
        <w:t xml:space="preserve"> </w:t>
      </w:r>
    </w:p>
    <w:p w14:paraId="71EC4DEC" w14:textId="117654FE" w:rsidR="00EF5A70" w:rsidRPr="00CD622B" w:rsidRDefault="00EF5A70" w:rsidP="009D598A">
      <w:pPr>
        <w:pStyle w:val="Paragrafoelenco"/>
        <w:numPr>
          <w:ilvl w:val="1"/>
          <w:numId w:val="23"/>
        </w:numPr>
        <w:snapToGrid w:val="0"/>
        <w:spacing w:before="120" w:after="120"/>
        <w:ind w:left="567"/>
        <w:contextualSpacing w:val="0"/>
        <w:jc w:val="both"/>
        <w:rPr>
          <w:b/>
          <w:bCs/>
          <w:i/>
          <w:color w:val="008F4A"/>
          <w:sz w:val="22"/>
          <w:szCs w:val="22"/>
        </w:rPr>
      </w:pPr>
      <w:r w:rsidRPr="00CD622B">
        <w:rPr>
          <w:b/>
          <w:bCs/>
          <w:i/>
          <w:color w:val="008F4A"/>
          <w:sz w:val="22"/>
          <w:szCs w:val="22"/>
        </w:rPr>
        <w:t>Modello di Organizzazione, Gestione e Controllo</w:t>
      </w:r>
    </w:p>
    <w:p w14:paraId="7A56DDE6" w14:textId="77777777" w:rsidR="00EF5A70" w:rsidRPr="00CD622B" w:rsidRDefault="00EF5A70" w:rsidP="00EF5A70">
      <w:pPr>
        <w:tabs>
          <w:tab w:val="left" w:pos="9781"/>
        </w:tabs>
        <w:snapToGrid w:val="0"/>
        <w:spacing w:before="120" w:after="120"/>
        <w:jc w:val="both"/>
        <w:rPr>
          <w:i/>
          <w:color w:val="000000" w:themeColor="text1"/>
          <w:sz w:val="22"/>
        </w:rPr>
      </w:pPr>
      <w:bookmarkStart w:id="65" w:name="_Toc409112158"/>
      <w:r w:rsidRPr="00CD622B">
        <w:rPr>
          <w:color w:val="000000" w:themeColor="text1"/>
          <w:sz w:val="22"/>
        </w:rPr>
        <w:t xml:space="preserve">Ai sensi della Determinazione A.N.AC. n. 1134/2017 </w:t>
      </w:r>
      <w:r w:rsidRPr="00CD622B">
        <w:rPr>
          <w:i/>
          <w:color w:val="000000" w:themeColor="text1"/>
          <w:sz w:val="22"/>
        </w:rPr>
        <w:t xml:space="preserve">“Il comma 2-bis dell’art. 1 della l. 190/2012, introdotto dal d.lgs. 97/2016, ha reso obbligatoria l’adozione delle misure integrative del “modello 231”, ma non ha reso obbligatoria l’adozione del modello medesimo, a pena di una alterazione dell’impostazione stessa del decreto n. 231 del 2001. Tale adozione, ove le società non vi abbiano già provveduto, è, però, </w:t>
      </w:r>
      <w:r w:rsidRPr="00CD622B">
        <w:rPr>
          <w:i/>
          <w:color w:val="000000" w:themeColor="text1"/>
          <w:sz w:val="22"/>
          <w:u w:val="single"/>
        </w:rPr>
        <w:t>fortemente raccomandata</w:t>
      </w:r>
      <w:r w:rsidRPr="00CD622B">
        <w:rPr>
          <w:i/>
          <w:color w:val="000000" w:themeColor="text1"/>
          <w:sz w:val="22"/>
        </w:rPr>
        <w:t>, almeno contestualmente alle misure integrative anticorruzione. Le società che decidano di non adottare il “modello 231” e di limitarsi all’adozione del documento contenente le misure anticorruzione dovranno motivare tale decisione. L’ANAC, in sede di vigilanza, verificher</w:t>
      </w:r>
      <w:r w:rsidRPr="00CD622B">
        <w:rPr>
          <w:rFonts w:eastAsia="Calibri"/>
          <w:i/>
          <w:color w:val="000000" w:themeColor="text1"/>
          <w:sz w:val="22"/>
        </w:rPr>
        <w:t>à</w:t>
      </w:r>
      <w:r w:rsidRPr="00CD622B">
        <w:rPr>
          <w:i/>
          <w:color w:val="000000" w:themeColor="text1"/>
          <w:sz w:val="22"/>
        </w:rPr>
        <w:t xml:space="preserve"> quindi l’adozione e la qualit</w:t>
      </w:r>
      <w:r w:rsidRPr="00CD622B">
        <w:rPr>
          <w:rFonts w:eastAsia="Calibri"/>
          <w:i/>
          <w:color w:val="000000" w:themeColor="text1"/>
          <w:sz w:val="22"/>
        </w:rPr>
        <w:t>à</w:t>
      </w:r>
      <w:r w:rsidRPr="00CD622B">
        <w:rPr>
          <w:i/>
          <w:color w:val="000000" w:themeColor="text1"/>
          <w:sz w:val="22"/>
        </w:rPr>
        <w:t xml:space="preserve"> delle misure di prevenzione della corruzione.</w:t>
      </w:r>
    </w:p>
    <w:p w14:paraId="718BCCF8" w14:textId="77777777" w:rsidR="00EF5A70" w:rsidRPr="00CD622B" w:rsidRDefault="00EF5A70" w:rsidP="00EF5A70">
      <w:pPr>
        <w:tabs>
          <w:tab w:val="left" w:pos="9781"/>
        </w:tabs>
        <w:snapToGrid w:val="0"/>
        <w:spacing w:before="120" w:after="120"/>
        <w:jc w:val="both"/>
        <w:rPr>
          <w:i/>
          <w:color w:val="000000" w:themeColor="text1"/>
          <w:sz w:val="22"/>
        </w:rPr>
      </w:pPr>
      <w:r w:rsidRPr="00CD622B">
        <w:rPr>
          <w:i/>
          <w:color w:val="000000" w:themeColor="text1"/>
          <w:sz w:val="22"/>
        </w:rPr>
        <w:lastRenderedPageBreak/>
        <w:t>Le società, che abbiano o meno adottato il “modello 231”, definiscono le misure per la prevenzione della corruzione in relazione alle funzioni svolte e alla propria specificit</w:t>
      </w:r>
      <w:r w:rsidRPr="00CD622B">
        <w:rPr>
          <w:rFonts w:eastAsia="Calibri"/>
          <w:i/>
          <w:color w:val="000000" w:themeColor="text1"/>
          <w:sz w:val="22"/>
        </w:rPr>
        <w:t>à</w:t>
      </w:r>
      <w:r w:rsidRPr="00CD622B">
        <w:rPr>
          <w:i/>
          <w:color w:val="000000" w:themeColor="text1"/>
          <w:sz w:val="22"/>
        </w:rPr>
        <w:t xml:space="preserve"> organizzativa”.</w:t>
      </w:r>
    </w:p>
    <w:p w14:paraId="1B432F39" w14:textId="77777777" w:rsidR="00EF5A70" w:rsidRPr="00CD622B" w:rsidRDefault="00EF5A70" w:rsidP="00EF5A70">
      <w:pPr>
        <w:tabs>
          <w:tab w:val="left" w:pos="9781"/>
        </w:tabs>
        <w:snapToGrid w:val="0"/>
        <w:spacing w:before="120" w:after="120"/>
        <w:jc w:val="both"/>
        <w:rPr>
          <w:color w:val="000000" w:themeColor="text1"/>
          <w:sz w:val="22"/>
        </w:rPr>
      </w:pPr>
      <w:r w:rsidRPr="00CD622B">
        <w:rPr>
          <w:color w:val="000000" w:themeColor="text1"/>
          <w:sz w:val="22"/>
        </w:rPr>
        <w:t>Già nell’ambito della propria Determinazione 8/15, l’A.N.AC. ha precisato che «</w:t>
      </w:r>
      <w:r w:rsidRPr="00CD622B">
        <w:rPr>
          <w:i/>
          <w:color w:val="000000" w:themeColor="text1"/>
          <w:sz w:val="22"/>
        </w:rPr>
        <w:t>la definizione di un sistema di gestione del rischio si completa con una valutazione del sistema di controllo interno previsto dal modello di organizzazione e gestione del rischio sulla base del d.lgs. n. 231 del 2001, ove esistente, e con il suo adeguamento quando ciò si riveli necessario, ovvero con l’introduzione di nuovi principi e strutture di controllo quando l’ente risulti sprovvisto di un sistema atto a prevenire i rischi di corruzione»</w:t>
      </w:r>
      <w:r w:rsidRPr="00CD622B">
        <w:rPr>
          <w:color w:val="000000" w:themeColor="text1"/>
          <w:sz w:val="22"/>
        </w:rPr>
        <w:t>.</w:t>
      </w:r>
    </w:p>
    <w:p w14:paraId="4E3DAA9C" w14:textId="01EFFAE5" w:rsidR="00E12CBA" w:rsidRPr="00CD622B" w:rsidRDefault="00E12CBA" w:rsidP="00E12CBA">
      <w:pPr>
        <w:jc w:val="both"/>
        <w:rPr>
          <w:color w:val="000000" w:themeColor="text1"/>
          <w:sz w:val="22"/>
        </w:rPr>
      </w:pPr>
      <w:r w:rsidRPr="00CD622B">
        <w:rPr>
          <w:color w:val="000000" w:themeColor="text1"/>
          <w:sz w:val="22"/>
        </w:rPr>
        <w:t xml:space="preserve">Tanto premesso, e come già osservato, FOM ha ritenuto - conclusa la gestione commissariale speciale e tenuto conto delle considerazioni in merito alla rispettiva natura giuridica - di recepire il quadro regolatorio, adeguando il proprio sistema di controllo interno alle misure di prevenzione della corruzione e trasparenza propri del regime previsto delle Pubbliche Amministrazioni di cui all’art. 1, co. 2, del D.Lgs. n. 165/2001.  Nondimeno, in funzione dell’attività e dell’attuale organizzazione dell’Ente, la Fondazione tiene conto, nei limiti di concreta applicazione, anche del sistema preventivo dei rischi corruttivi delineato dall’A.N.AC. in relazione alle “fondazioni in controllo pubblico” (cfr. la citata Det. A.N.AC. n. 1134/2017). In tal senso, assunta la potenziale soggezione dell’Ente al D. Lgs. n. 231/2001, la Fondazione ha ritenuto opportuno dotarsi di un sistema di prevenzione dei rischi “integrato”, operante anche in relazione ai rischi considerati da tale ultimo Decreto (in tal senso, cfr. il MOG 231 della Fondazione). </w:t>
      </w:r>
    </w:p>
    <w:p w14:paraId="6482E6AC" w14:textId="2D4C9DA3" w:rsidR="00EF5A70" w:rsidRPr="00CD622B" w:rsidRDefault="00EF5A70" w:rsidP="00EF5A70">
      <w:pPr>
        <w:widowControl w:val="0"/>
        <w:autoSpaceDE w:val="0"/>
        <w:autoSpaceDN w:val="0"/>
        <w:adjustRightInd w:val="0"/>
        <w:snapToGrid w:val="0"/>
        <w:spacing w:before="120" w:after="120"/>
        <w:jc w:val="both"/>
        <w:rPr>
          <w:b/>
          <w:color w:val="000000" w:themeColor="text1"/>
          <w:sz w:val="22"/>
        </w:rPr>
      </w:pPr>
      <w:r w:rsidRPr="00CD622B">
        <w:rPr>
          <w:color w:val="000000" w:themeColor="text1"/>
          <w:sz w:val="22"/>
        </w:rPr>
        <w:t xml:space="preserve">Il sistema preventivo di </w:t>
      </w:r>
      <w:r w:rsidR="00B11AA5" w:rsidRPr="00CD622B">
        <w:rPr>
          <w:color w:val="000000" w:themeColor="text1"/>
          <w:sz w:val="22"/>
        </w:rPr>
        <w:t>FOM</w:t>
      </w:r>
      <w:r w:rsidR="00E12CBA" w:rsidRPr="00CD622B">
        <w:rPr>
          <w:color w:val="000000" w:themeColor="text1"/>
          <w:sz w:val="22"/>
        </w:rPr>
        <w:t>, in tal senso,</w:t>
      </w:r>
      <w:r w:rsidRPr="00CD622B">
        <w:rPr>
          <w:color w:val="000000" w:themeColor="text1"/>
          <w:sz w:val="22"/>
        </w:rPr>
        <w:t xml:space="preserve"> si basa</w:t>
      </w:r>
      <w:r w:rsidR="00E12CBA" w:rsidRPr="00CD622B">
        <w:rPr>
          <w:color w:val="000000" w:themeColor="text1"/>
          <w:sz w:val="22"/>
        </w:rPr>
        <w:t xml:space="preserve"> </w:t>
      </w:r>
      <w:r w:rsidRPr="00CD622B">
        <w:rPr>
          <w:color w:val="000000" w:themeColor="text1"/>
          <w:sz w:val="22"/>
        </w:rPr>
        <w:t xml:space="preserve">sulla </w:t>
      </w:r>
      <w:r w:rsidRPr="00CD622B">
        <w:rPr>
          <w:b/>
          <w:color w:val="000000" w:themeColor="text1"/>
          <w:sz w:val="22"/>
        </w:rPr>
        <w:t>sinergica attuazione delle misure contenute nel Modello 231</w:t>
      </w:r>
      <w:r w:rsidRPr="00CD622B">
        <w:rPr>
          <w:color w:val="000000" w:themeColor="text1"/>
          <w:sz w:val="22"/>
        </w:rPr>
        <w:t xml:space="preserve"> (che si intendono qui tutte richiamate) e nel presente Piano</w:t>
      </w:r>
      <w:bookmarkEnd w:id="65"/>
      <w:r w:rsidRPr="00CD622B">
        <w:rPr>
          <w:color w:val="000000" w:themeColor="text1"/>
          <w:sz w:val="22"/>
        </w:rPr>
        <w:t>, secondo la logica di integrazione richiamata dalla stessa Autorità, per gli enti di diritto privato in controllo pubblico, da ultimo nel P.N.A. 2019.</w:t>
      </w:r>
    </w:p>
    <w:p w14:paraId="0CD8390B" w14:textId="43B58073" w:rsidR="00EF5A70" w:rsidRPr="00CD622B" w:rsidRDefault="00E12CBA" w:rsidP="00EF5A70">
      <w:pPr>
        <w:widowControl w:val="0"/>
        <w:autoSpaceDE w:val="0"/>
        <w:autoSpaceDN w:val="0"/>
        <w:adjustRightInd w:val="0"/>
        <w:snapToGrid w:val="0"/>
        <w:spacing w:before="120" w:after="120"/>
        <w:jc w:val="both"/>
        <w:rPr>
          <w:color w:val="000000" w:themeColor="text1"/>
          <w:sz w:val="22"/>
        </w:rPr>
      </w:pPr>
      <w:r w:rsidRPr="00CD622B">
        <w:rPr>
          <w:color w:val="000000" w:themeColor="text1"/>
          <w:sz w:val="22"/>
        </w:rPr>
        <w:t>F</w:t>
      </w:r>
      <w:r w:rsidR="00C47CB3" w:rsidRPr="00CD622B">
        <w:rPr>
          <w:color w:val="000000" w:themeColor="text1"/>
          <w:sz w:val="22"/>
        </w:rPr>
        <w:t>OM</w:t>
      </w:r>
      <w:r w:rsidR="00EF5A70" w:rsidRPr="00CD622B">
        <w:rPr>
          <w:color w:val="000000" w:themeColor="text1"/>
          <w:sz w:val="22"/>
        </w:rPr>
        <w:t xml:space="preserve"> provvede ad assicurare il </w:t>
      </w:r>
      <w:r w:rsidR="00EF5A70" w:rsidRPr="00CD622B">
        <w:rPr>
          <w:b/>
          <w:color w:val="000000" w:themeColor="text1"/>
          <w:sz w:val="22"/>
        </w:rPr>
        <w:t>costante raccordo</w:t>
      </w:r>
      <w:r w:rsidR="00EF5A70" w:rsidRPr="00CD622B">
        <w:rPr>
          <w:color w:val="000000" w:themeColor="text1"/>
          <w:sz w:val="22"/>
        </w:rPr>
        <w:t xml:space="preserve"> tra i controlli facenti capo ai due sistemi (231 e 190) e, dunque, tra il RPCT e l’Organismo di Vigilanza, con particolare riguardo ai </w:t>
      </w:r>
      <w:r w:rsidR="00EF5A70" w:rsidRPr="00CD622B">
        <w:rPr>
          <w:b/>
          <w:i/>
          <w:color w:val="000000" w:themeColor="text1"/>
          <w:sz w:val="22"/>
        </w:rPr>
        <w:t>flussi informativi</w:t>
      </w:r>
      <w:r w:rsidR="00EF5A70" w:rsidRPr="00CD622B">
        <w:rPr>
          <w:color w:val="000000" w:themeColor="text1"/>
          <w:sz w:val="22"/>
        </w:rPr>
        <w:t xml:space="preserve"> (cfr. quanto a seguire) e alle eventuali </w:t>
      </w:r>
      <w:r w:rsidR="00EF5A70" w:rsidRPr="00CD622B">
        <w:rPr>
          <w:b/>
          <w:i/>
          <w:color w:val="000000" w:themeColor="text1"/>
          <w:sz w:val="22"/>
        </w:rPr>
        <w:t>azioni strategiche</w:t>
      </w:r>
      <w:r w:rsidR="00EF5A70" w:rsidRPr="00CD622B">
        <w:rPr>
          <w:color w:val="000000" w:themeColor="text1"/>
          <w:sz w:val="22"/>
        </w:rPr>
        <w:t xml:space="preserve"> da assumere in via condivisa.</w:t>
      </w:r>
    </w:p>
    <w:p w14:paraId="4E065968" w14:textId="50E05C93" w:rsidR="00EF5A70" w:rsidRPr="00CD622B" w:rsidRDefault="00EF5A70" w:rsidP="00EF5A70">
      <w:pPr>
        <w:widowControl w:val="0"/>
        <w:autoSpaceDE w:val="0"/>
        <w:autoSpaceDN w:val="0"/>
        <w:adjustRightInd w:val="0"/>
        <w:snapToGrid w:val="0"/>
        <w:spacing w:before="120" w:after="120"/>
        <w:jc w:val="both"/>
        <w:rPr>
          <w:color w:val="000000" w:themeColor="text1"/>
          <w:sz w:val="22"/>
        </w:rPr>
      </w:pPr>
      <w:r w:rsidRPr="00CD622B">
        <w:rPr>
          <w:color w:val="000000" w:themeColor="text1"/>
          <w:sz w:val="22"/>
        </w:rPr>
        <w:t>Per ogni dettaglio in merito alla “strategia 231” si rinvia al MOG 231, pubblicato sul sito, in “Amministrazione trasparente”.</w:t>
      </w:r>
    </w:p>
    <w:p w14:paraId="601B455B" w14:textId="77777777" w:rsidR="00B11AA5" w:rsidRPr="00CD622B" w:rsidRDefault="00B11AA5" w:rsidP="00963846">
      <w:pPr>
        <w:widowControl w:val="0"/>
        <w:autoSpaceDE w:val="0"/>
        <w:autoSpaceDN w:val="0"/>
        <w:adjustRightInd w:val="0"/>
        <w:snapToGrid w:val="0"/>
        <w:spacing w:before="120" w:after="120"/>
        <w:jc w:val="both"/>
        <w:rPr>
          <w:color w:val="000000" w:themeColor="text1"/>
          <w:sz w:val="22"/>
        </w:rPr>
      </w:pPr>
      <w:r w:rsidRPr="00CD622B">
        <w:rPr>
          <w:color w:val="000000" w:themeColor="text1"/>
          <w:sz w:val="22"/>
        </w:rPr>
        <w:t>Si riportano a seguire le procedure di cui al MOG 231, in corso di finalizzazione, che costituiscono misure di prevenzione di livello specifico:</w:t>
      </w:r>
    </w:p>
    <w:p w14:paraId="114091F2" w14:textId="253C8921" w:rsidR="00B11AA5"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Procedura 1 – Gestione dei rapporti con l’OdV</w:t>
      </w:r>
    </w:p>
    <w:p w14:paraId="752BBB3D" w14:textId="7E58056B" w:rsidR="00B11AA5"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Procedura 2 – Gestione dei flussi finanziari</w:t>
      </w:r>
    </w:p>
    <w:p w14:paraId="29BB1A8F" w14:textId="66FBF5CF" w:rsidR="00B11AA5"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Procedura 3 – Affidamenti lavori, servizi e forniture</w:t>
      </w:r>
    </w:p>
    <w:p w14:paraId="09F69C1F" w14:textId="3F6A375A" w:rsidR="00B11AA5"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 xml:space="preserve">Procedura 4 – Gestione contabile, societaria e fiscale </w:t>
      </w:r>
    </w:p>
    <w:p w14:paraId="54CFFF44" w14:textId="13952A7D" w:rsidR="00B11AA5"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Procedura 5 – Gestione della proprietà intellettuale</w:t>
      </w:r>
    </w:p>
    <w:p w14:paraId="4A80C1C6" w14:textId="3DC46C6B" w:rsidR="00B11AA5"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Procedura 6 – Gestione delle monete, banconote e valori bollati</w:t>
      </w:r>
    </w:p>
    <w:p w14:paraId="48969C40" w14:textId="7BC88388" w:rsidR="00B11AA5"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Procedura 7 – Anticorruzione e gestione dei rapporti con le PP.AA. ed i privati</w:t>
      </w:r>
    </w:p>
    <w:p w14:paraId="54F51C7D" w14:textId="48CD733D" w:rsidR="00B11AA5"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Procedura 8 – Gestione della salute e sicurezza sul lavoro</w:t>
      </w:r>
    </w:p>
    <w:p w14:paraId="5A52CE10" w14:textId="326980F6" w:rsidR="00B11AA5"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Procedura 9 – Gestione delle attività informatiche</w:t>
      </w:r>
    </w:p>
    <w:p w14:paraId="35B80FCF" w14:textId="35ED71CC" w:rsidR="00B11AA5"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Procedura 10 – Gestione dei rapporti consulenziali</w:t>
      </w:r>
    </w:p>
    <w:p w14:paraId="7143436D" w14:textId="48EB6015" w:rsidR="00B11AA5"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Procedura 11 – Gestione della tutela ambientale</w:t>
      </w:r>
    </w:p>
    <w:p w14:paraId="09F39119" w14:textId="77777777" w:rsidR="00532A06" w:rsidRPr="00CD622B" w:rsidRDefault="00B11AA5" w:rsidP="00963846">
      <w:pPr>
        <w:pStyle w:val="Paragrafoelenco"/>
        <w:widowControl w:val="0"/>
        <w:numPr>
          <w:ilvl w:val="0"/>
          <w:numId w:val="58"/>
        </w:numPr>
        <w:autoSpaceDE w:val="0"/>
        <w:autoSpaceDN w:val="0"/>
        <w:adjustRightInd w:val="0"/>
        <w:snapToGrid w:val="0"/>
        <w:spacing w:before="120" w:after="120"/>
        <w:contextualSpacing w:val="0"/>
        <w:jc w:val="both"/>
        <w:rPr>
          <w:color w:val="000000" w:themeColor="text1"/>
          <w:sz w:val="22"/>
        </w:rPr>
      </w:pPr>
      <w:r w:rsidRPr="00CD622B">
        <w:rPr>
          <w:color w:val="000000" w:themeColor="text1"/>
          <w:sz w:val="22"/>
        </w:rPr>
        <w:t>Procedura 12 – Gestione delle attività della Fondazione</w:t>
      </w:r>
    </w:p>
    <w:p w14:paraId="1D73B79B" w14:textId="77777777" w:rsidR="00B11AA5" w:rsidRPr="00CD622B" w:rsidRDefault="00B11AA5" w:rsidP="00B11AA5">
      <w:pPr>
        <w:pStyle w:val="Paragrafoelenco"/>
        <w:widowControl w:val="0"/>
        <w:autoSpaceDE w:val="0"/>
        <w:autoSpaceDN w:val="0"/>
        <w:adjustRightInd w:val="0"/>
        <w:snapToGrid w:val="0"/>
        <w:spacing w:before="120" w:after="120"/>
        <w:jc w:val="both"/>
        <w:rPr>
          <w:color w:val="000000" w:themeColor="text1"/>
          <w:sz w:val="22"/>
        </w:rPr>
      </w:pPr>
    </w:p>
    <w:p w14:paraId="3D87D231" w14:textId="77777777" w:rsidR="006A3E9E" w:rsidRPr="00CD622B" w:rsidRDefault="006A3E9E" w:rsidP="00B11AA5">
      <w:pPr>
        <w:pStyle w:val="Paragrafoelenco"/>
        <w:widowControl w:val="0"/>
        <w:autoSpaceDE w:val="0"/>
        <w:autoSpaceDN w:val="0"/>
        <w:adjustRightInd w:val="0"/>
        <w:snapToGrid w:val="0"/>
        <w:spacing w:before="120" w:after="120"/>
        <w:jc w:val="both"/>
        <w:rPr>
          <w:color w:val="000000" w:themeColor="text1"/>
          <w:sz w:val="22"/>
        </w:rPr>
      </w:pPr>
    </w:p>
    <w:p w14:paraId="64A0C837" w14:textId="77777777" w:rsidR="00EF5A70" w:rsidRPr="00CD622B" w:rsidRDefault="00EF5A70" w:rsidP="009D598A">
      <w:pPr>
        <w:pStyle w:val="Paragrafoelenco"/>
        <w:numPr>
          <w:ilvl w:val="1"/>
          <w:numId w:val="23"/>
        </w:numPr>
        <w:snapToGrid w:val="0"/>
        <w:spacing w:before="120" w:after="120"/>
        <w:ind w:left="567"/>
        <w:contextualSpacing w:val="0"/>
        <w:jc w:val="both"/>
        <w:rPr>
          <w:b/>
          <w:bCs/>
          <w:i/>
          <w:color w:val="008F4A"/>
          <w:sz w:val="22"/>
          <w:szCs w:val="22"/>
        </w:rPr>
      </w:pPr>
      <w:r w:rsidRPr="00CD622B">
        <w:rPr>
          <w:b/>
          <w:bCs/>
          <w:i/>
          <w:color w:val="008F4A"/>
          <w:sz w:val="22"/>
          <w:szCs w:val="22"/>
        </w:rPr>
        <w:t>Ulteriori misure di livello specifico per specifici processi</w:t>
      </w:r>
    </w:p>
    <w:p w14:paraId="4F856A49" w14:textId="084A49AB" w:rsidR="00CF6F42" w:rsidRPr="00CD622B" w:rsidRDefault="00CF6F42" w:rsidP="00CF6F42">
      <w:pPr>
        <w:widowControl w:val="0"/>
        <w:autoSpaceDE w:val="0"/>
        <w:autoSpaceDN w:val="0"/>
        <w:adjustRightInd w:val="0"/>
        <w:snapToGrid w:val="0"/>
        <w:spacing w:before="120" w:after="120"/>
        <w:jc w:val="both"/>
        <w:rPr>
          <w:color w:val="000000" w:themeColor="text1"/>
          <w:sz w:val="22"/>
          <w:szCs w:val="22"/>
        </w:rPr>
      </w:pPr>
      <w:r w:rsidRPr="00CD622B">
        <w:rPr>
          <w:color w:val="000000" w:themeColor="text1"/>
          <w:sz w:val="22"/>
          <w:szCs w:val="22"/>
        </w:rPr>
        <w:t xml:space="preserve">I rischi correlati ai singoli processi mappati da </w:t>
      </w:r>
      <w:r w:rsidR="00B11AA5" w:rsidRPr="00CD622B">
        <w:rPr>
          <w:color w:val="000000" w:themeColor="text1"/>
          <w:sz w:val="22"/>
          <w:szCs w:val="22"/>
        </w:rPr>
        <w:t>FOM</w:t>
      </w:r>
      <w:r w:rsidRPr="00CD622B">
        <w:rPr>
          <w:color w:val="000000" w:themeColor="text1"/>
          <w:sz w:val="22"/>
          <w:szCs w:val="22"/>
        </w:rPr>
        <w:t xml:space="preserve"> possono altresì essere mitigati in base al catalogo delle misure di prevenzione riportate a seguire, progettate in base alla specifica realtà dell’Ente, tenuto conto dell’esigenza di garantire tanto la sostenibilità organizzativa quanto quella economica.</w:t>
      </w:r>
    </w:p>
    <w:tbl>
      <w:tblPr>
        <w:tblW w:w="0" w:type="auto"/>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shd w:val="clear" w:color="auto" w:fill="E2EFD9"/>
        <w:tblLook w:val="04A0" w:firstRow="1" w:lastRow="0" w:firstColumn="1" w:lastColumn="0" w:noHBand="0" w:noVBand="1"/>
      </w:tblPr>
      <w:tblGrid>
        <w:gridCol w:w="578"/>
        <w:gridCol w:w="1832"/>
        <w:gridCol w:w="2425"/>
        <w:gridCol w:w="2607"/>
        <w:gridCol w:w="2182"/>
      </w:tblGrid>
      <w:tr w:rsidR="00CF6F42" w:rsidRPr="00CD622B" w14:paraId="43CD023C" w14:textId="77777777" w:rsidTr="00E12CBA">
        <w:trPr>
          <w:trHeight w:val="682"/>
          <w:tblHeader/>
        </w:trPr>
        <w:tc>
          <w:tcPr>
            <w:tcW w:w="578" w:type="dxa"/>
            <w:shd w:val="clear" w:color="auto" w:fill="FFFFFF"/>
          </w:tcPr>
          <w:p w14:paraId="4C4B5D5E"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p>
        </w:tc>
        <w:tc>
          <w:tcPr>
            <w:tcW w:w="1832" w:type="dxa"/>
            <w:shd w:val="clear" w:color="auto" w:fill="008F4A"/>
            <w:vAlign w:val="center"/>
          </w:tcPr>
          <w:p w14:paraId="0249B9BE" w14:textId="77777777" w:rsidR="00CF6F42" w:rsidRPr="00CD622B" w:rsidRDefault="00CF6F42" w:rsidP="00984B7E">
            <w:pPr>
              <w:autoSpaceDE w:val="0"/>
              <w:autoSpaceDN w:val="0"/>
              <w:adjustRightInd w:val="0"/>
              <w:snapToGrid w:val="0"/>
              <w:spacing w:before="120" w:after="120"/>
              <w:ind w:right="51"/>
              <w:jc w:val="center"/>
              <w:rPr>
                <w:b/>
                <w:color w:val="FFFFFF" w:themeColor="background1"/>
                <w:sz w:val="16"/>
                <w:szCs w:val="18"/>
              </w:rPr>
            </w:pPr>
            <w:r w:rsidRPr="00CD622B">
              <w:rPr>
                <w:b/>
                <w:color w:val="FFFFFF" w:themeColor="background1"/>
                <w:sz w:val="16"/>
                <w:szCs w:val="18"/>
              </w:rPr>
              <w:t>Misure specifiche</w:t>
            </w:r>
          </w:p>
        </w:tc>
        <w:tc>
          <w:tcPr>
            <w:tcW w:w="2425" w:type="dxa"/>
            <w:shd w:val="clear" w:color="auto" w:fill="008F4A"/>
            <w:vAlign w:val="center"/>
          </w:tcPr>
          <w:p w14:paraId="61675249" w14:textId="77777777" w:rsidR="00CF6F42" w:rsidRPr="00CD622B" w:rsidRDefault="00CF6F42" w:rsidP="00984B7E">
            <w:pPr>
              <w:autoSpaceDE w:val="0"/>
              <w:autoSpaceDN w:val="0"/>
              <w:adjustRightInd w:val="0"/>
              <w:snapToGrid w:val="0"/>
              <w:spacing w:before="120" w:after="120"/>
              <w:ind w:right="51"/>
              <w:jc w:val="center"/>
              <w:rPr>
                <w:b/>
                <w:color w:val="FFFFFF" w:themeColor="background1"/>
                <w:sz w:val="16"/>
                <w:szCs w:val="18"/>
              </w:rPr>
            </w:pPr>
            <w:r w:rsidRPr="00CD622B">
              <w:rPr>
                <w:b/>
                <w:color w:val="FFFFFF" w:themeColor="background1"/>
                <w:sz w:val="16"/>
                <w:szCs w:val="18"/>
              </w:rPr>
              <w:t>Azioni e strumenti</w:t>
            </w:r>
          </w:p>
        </w:tc>
        <w:tc>
          <w:tcPr>
            <w:tcW w:w="2607" w:type="dxa"/>
            <w:shd w:val="clear" w:color="auto" w:fill="008F4A"/>
            <w:vAlign w:val="center"/>
          </w:tcPr>
          <w:p w14:paraId="53CCB76D" w14:textId="77777777" w:rsidR="00CF6F42" w:rsidRPr="00CD622B" w:rsidRDefault="00CF6F42" w:rsidP="00984B7E">
            <w:pPr>
              <w:autoSpaceDE w:val="0"/>
              <w:autoSpaceDN w:val="0"/>
              <w:adjustRightInd w:val="0"/>
              <w:snapToGrid w:val="0"/>
              <w:spacing w:before="120" w:after="120"/>
              <w:ind w:right="51"/>
              <w:jc w:val="center"/>
              <w:rPr>
                <w:b/>
                <w:color w:val="FFFFFF" w:themeColor="background1"/>
                <w:sz w:val="16"/>
                <w:szCs w:val="18"/>
              </w:rPr>
            </w:pPr>
            <w:r w:rsidRPr="00CD622B">
              <w:rPr>
                <w:b/>
                <w:color w:val="FFFFFF" w:themeColor="background1"/>
                <w:sz w:val="16"/>
                <w:szCs w:val="18"/>
              </w:rPr>
              <w:t>Indicatori di monitoraggio</w:t>
            </w:r>
          </w:p>
        </w:tc>
        <w:tc>
          <w:tcPr>
            <w:tcW w:w="2182" w:type="dxa"/>
            <w:shd w:val="clear" w:color="auto" w:fill="008F4A"/>
            <w:vAlign w:val="center"/>
          </w:tcPr>
          <w:p w14:paraId="6FA5B992" w14:textId="77777777" w:rsidR="00CF6F42" w:rsidRPr="00CD622B" w:rsidRDefault="00CF6F42" w:rsidP="00984B7E">
            <w:pPr>
              <w:autoSpaceDE w:val="0"/>
              <w:autoSpaceDN w:val="0"/>
              <w:adjustRightInd w:val="0"/>
              <w:snapToGrid w:val="0"/>
              <w:spacing w:before="120" w:after="120"/>
              <w:ind w:right="51"/>
              <w:jc w:val="center"/>
              <w:rPr>
                <w:b/>
                <w:color w:val="FFFFFF" w:themeColor="background1"/>
                <w:sz w:val="16"/>
                <w:szCs w:val="18"/>
              </w:rPr>
            </w:pPr>
            <w:r w:rsidRPr="00CD622B">
              <w:rPr>
                <w:b/>
                <w:color w:val="FFFFFF" w:themeColor="background1"/>
                <w:sz w:val="16"/>
                <w:szCs w:val="18"/>
              </w:rPr>
              <w:t>Target e Impatti attesi</w:t>
            </w:r>
          </w:p>
        </w:tc>
      </w:tr>
      <w:tr w:rsidR="00CF6F42" w:rsidRPr="00CD622B" w14:paraId="6FF07FE4" w14:textId="77777777" w:rsidTr="00E12CBA">
        <w:trPr>
          <w:trHeight w:val="1695"/>
        </w:trPr>
        <w:tc>
          <w:tcPr>
            <w:tcW w:w="578" w:type="dxa"/>
            <w:shd w:val="clear" w:color="auto" w:fill="F2F2F2"/>
            <w:vAlign w:val="center"/>
          </w:tcPr>
          <w:p w14:paraId="2ADB9CBA"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t>1</w:t>
            </w:r>
          </w:p>
        </w:tc>
        <w:tc>
          <w:tcPr>
            <w:tcW w:w="1832" w:type="dxa"/>
            <w:shd w:val="clear" w:color="auto" w:fill="FFFFFF"/>
            <w:vAlign w:val="center"/>
          </w:tcPr>
          <w:p w14:paraId="461858BF" w14:textId="13471414" w:rsidR="00CF6F42" w:rsidRPr="00CD622B" w:rsidRDefault="00CF6F42" w:rsidP="00984B7E">
            <w:pPr>
              <w:snapToGrid w:val="0"/>
              <w:spacing w:before="120" w:after="120"/>
              <w:jc w:val="center"/>
              <w:rPr>
                <w:b/>
                <w:color w:val="000000" w:themeColor="text1"/>
                <w:sz w:val="16"/>
                <w:szCs w:val="18"/>
              </w:rPr>
            </w:pPr>
            <w:r w:rsidRPr="00CD622B">
              <w:rPr>
                <w:b/>
                <w:color w:val="000000" w:themeColor="text1"/>
                <w:sz w:val="16"/>
                <w:szCs w:val="18"/>
              </w:rPr>
              <w:t xml:space="preserve">Previsione di specifiche norme etico- comportamentali nel Codice di comportamento </w:t>
            </w:r>
          </w:p>
        </w:tc>
        <w:tc>
          <w:tcPr>
            <w:tcW w:w="2425" w:type="dxa"/>
            <w:shd w:val="clear" w:color="auto" w:fill="FFFFFF"/>
            <w:vAlign w:val="center"/>
          </w:tcPr>
          <w:p w14:paraId="2F1174AC" w14:textId="4CBEE9FD" w:rsidR="00CF6F42" w:rsidRPr="00CD622B" w:rsidRDefault="00CF6F42" w:rsidP="00984B7E">
            <w:pPr>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Il Codice di comportamento prevede delle norme che riguardano specifici aspetti nella gestione dei processi, rispetto ai quali si raccomandano determinati standard di comportamento</w:t>
            </w:r>
          </w:p>
        </w:tc>
        <w:tc>
          <w:tcPr>
            <w:tcW w:w="2607" w:type="dxa"/>
            <w:shd w:val="clear" w:color="auto" w:fill="FFFFFF"/>
            <w:vAlign w:val="center"/>
          </w:tcPr>
          <w:p w14:paraId="4BB5C9CB"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p>
          <w:p w14:paraId="047E2B10" w14:textId="5E3736F1"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 xml:space="preserve">Risultanze scheda mirata sul Codice di Comportamento somministrata, con periodicità annuale dal RPCT </w:t>
            </w:r>
            <w:r w:rsidR="00963846" w:rsidRPr="00CD622B">
              <w:rPr>
                <w:color w:val="000000" w:themeColor="text1"/>
                <w:sz w:val="16"/>
                <w:szCs w:val="18"/>
              </w:rPr>
              <w:t>al</w:t>
            </w:r>
            <w:r w:rsidRPr="00CD622B">
              <w:rPr>
                <w:color w:val="000000" w:themeColor="text1"/>
                <w:sz w:val="16"/>
                <w:szCs w:val="18"/>
              </w:rPr>
              <w:t xml:space="preserve"> personale coinvolto</w:t>
            </w:r>
          </w:p>
          <w:p w14:paraId="7746C805"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Risultanze flussi informativi e interlocuzioni (scritte e verbali) con il RPCT</w:t>
            </w:r>
          </w:p>
        </w:tc>
        <w:tc>
          <w:tcPr>
            <w:tcW w:w="2182" w:type="dxa"/>
            <w:shd w:val="clear" w:color="auto" w:fill="FFFFFF"/>
          </w:tcPr>
          <w:p w14:paraId="71746565"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p>
          <w:p w14:paraId="1962BE04"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 xml:space="preserve">Target: 100% </w:t>
            </w:r>
          </w:p>
          <w:p w14:paraId="7C206FB3"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036A147A"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p>
          <w:p w14:paraId="17A035E9"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Periodicità annuale</w:t>
            </w:r>
          </w:p>
          <w:p w14:paraId="7840D7D9"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Sensibilizzazione del personale</w:t>
            </w:r>
          </w:p>
          <w:p w14:paraId="6AA5A67A"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p>
        </w:tc>
      </w:tr>
      <w:tr w:rsidR="00CF6F42" w:rsidRPr="00CD622B" w14:paraId="3BDBE0D6" w14:textId="77777777" w:rsidTr="00E12CBA">
        <w:trPr>
          <w:trHeight w:val="918"/>
        </w:trPr>
        <w:tc>
          <w:tcPr>
            <w:tcW w:w="578" w:type="dxa"/>
            <w:shd w:val="clear" w:color="auto" w:fill="F2F2F2"/>
            <w:vAlign w:val="center"/>
          </w:tcPr>
          <w:p w14:paraId="78674B68"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t>2</w:t>
            </w:r>
          </w:p>
        </w:tc>
        <w:tc>
          <w:tcPr>
            <w:tcW w:w="1832" w:type="dxa"/>
            <w:shd w:val="clear" w:color="auto" w:fill="FFFFFF"/>
            <w:vAlign w:val="center"/>
          </w:tcPr>
          <w:p w14:paraId="2DC4BF1B" w14:textId="77777777" w:rsidR="00CF6F42" w:rsidRPr="00CD622B" w:rsidRDefault="00CF6F42" w:rsidP="00984B7E">
            <w:pPr>
              <w:autoSpaceDE w:val="0"/>
              <w:autoSpaceDN w:val="0"/>
              <w:adjustRightInd w:val="0"/>
              <w:snapToGrid w:val="0"/>
              <w:spacing w:before="120" w:after="120"/>
              <w:ind w:right="51"/>
              <w:jc w:val="center"/>
              <w:rPr>
                <w:b/>
                <w:color w:val="000000" w:themeColor="text1"/>
                <w:sz w:val="16"/>
                <w:szCs w:val="18"/>
              </w:rPr>
            </w:pPr>
            <w:r w:rsidRPr="00CD622B">
              <w:rPr>
                <w:b/>
                <w:color w:val="000000" w:themeColor="text1"/>
                <w:sz w:val="16"/>
                <w:szCs w:val="18"/>
              </w:rPr>
              <w:t>Procedure e Regolamenti interni per limitare l’esercizio della discrezionalità</w:t>
            </w:r>
          </w:p>
        </w:tc>
        <w:tc>
          <w:tcPr>
            <w:tcW w:w="2425" w:type="dxa"/>
            <w:shd w:val="clear" w:color="auto" w:fill="FFFFFF"/>
            <w:vAlign w:val="center"/>
          </w:tcPr>
          <w:p w14:paraId="6FE43F0E" w14:textId="4E0E5EB4" w:rsidR="00CF6F42" w:rsidRPr="00CD622B" w:rsidRDefault="00CF6F42" w:rsidP="00984B7E">
            <w:pPr>
              <w:tabs>
                <w:tab w:val="num" w:pos="288"/>
              </w:tabs>
              <w:snapToGrid w:val="0"/>
              <w:spacing w:before="120" w:after="120"/>
              <w:rPr>
                <w:color w:val="000000" w:themeColor="text1"/>
                <w:sz w:val="16"/>
                <w:szCs w:val="18"/>
              </w:rPr>
            </w:pPr>
            <w:r w:rsidRPr="00CD622B">
              <w:rPr>
                <w:color w:val="000000" w:themeColor="text1"/>
                <w:sz w:val="16"/>
                <w:szCs w:val="18"/>
              </w:rPr>
              <w:t>È prevista una normativa interna volta a limitare l’esercizio della discrezionalità</w:t>
            </w:r>
          </w:p>
        </w:tc>
        <w:tc>
          <w:tcPr>
            <w:tcW w:w="2607" w:type="dxa"/>
            <w:shd w:val="clear" w:color="auto" w:fill="FFFFFF"/>
            <w:vAlign w:val="center"/>
          </w:tcPr>
          <w:p w14:paraId="0859335C" w14:textId="6632962F"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 xml:space="preserve">Aggiornamento Procedure e Regolamenti in essere </w:t>
            </w:r>
          </w:p>
          <w:p w14:paraId="6113FCA1"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Adozione di nuove Procedure e Regolamenti</w:t>
            </w:r>
          </w:p>
        </w:tc>
        <w:tc>
          <w:tcPr>
            <w:tcW w:w="2182" w:type="dxa"/>
            <w:shd w:val="clear" w:color="auto" w:fill="FFFFFF"/>
          </w:tcPr>
          <w:p w14:paraId="73584B10" w14:textId="53E0C753" w:rsidR="00CF6F42" w:rsidRPr="00CD622B" w:rsidRDefault="00CF6F42" w:rsidP="00CF6F42">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Target: 100%</w:t>
            </w:r>
          </w:p>
          <w:p w14:paraId="7040E0F8" w14:textId="77777777" w:rsidR="00963846" w:rsidRPr="00CD622B" w:rsidRDefault="00963846" w:rsidP="00984B7E">
            <w:pPr>
              <w:suppressAutoHyphens/>
              <w:autoSpaceDE w:val="0"/>
              <w:autoSpaceDN w:val="0"/>
              <w:adjustRightInd w:val="0"/>
              <w:snapToGrid w:val="0"/>
              <w:spacing w:before="120" w:after="120"/>
              <w:ind w:right="51"/>
              <w:rPr>
                <w:color w:val="000000" w:themeColor="text1"/>
                <w:sz w:val="16"/>
                <w:szCs w:val="18"/>
              </w:rPr>
            </w:pPr>
          </w:p>
          <w:p w14:paraId="6C0B6CC0" w14:textId="10498A0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p>
          <w:p w14:paraId="0D57FEE2"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Rafforzamento dei controlli</w:t>
            </w:r>
          </w:p>
          <w:p w14:paraId="592A03AD" w14:textId="26E5AB13"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Maggiore efficacia dei controlli</w:t>
            </w:r>
          </w:p>
        </w:tc>
      </w:tr>
      <w:tr w:rsidR="00CF6F42" w:rsidRPr="00CD622B" w14:paraId="2AEF1A06" w14:textId="77777777" w:rsidTr="00E12CBA">
        <w:trPr>
          <w:trHeight w:val="2099"/>
        </w:trPr>
        <w:tc>
          <w:tcPr>
            <w:tcW w:w="578" w:type="dxa"/>
            <w:shd w:val="clear" w:color="auto" w:fill="F2F2F2"/>
            <w:vAlign w:val="center"/>
          </w:tcPr>
          <w:p w14:paraId="7D4D352D"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t>3</w:t>
            </w:r>
          </w:p>
        </w:tc>
        <w:tc>
          <w:tcPr>
            <w:tcW w:w="1832" w:type="dxa"/>
            <w:shd w:val="clear" w:color="auto" w:fill="FFFFFF"/>
            <w:vAlign w:val="center"/>
          </w:tcPr>
          <w:p w14:paraId="15FDEB79" w14:textId="77777777" w:rsidR="00CF6F42" w:rsidRPr="00CD622B" w:rsidRDefault="00CF6F42" w:rsidP="00984B7E">
            <w:pPr>
              <w:autoSpaceDE w:val="0"/>
              <w:autoSpaceDN w:val="0"/>
              <w:adjustRightInd w:val="0"/>
              <w:snapToGrid w:val="0"/>
              <w:spacing w:before="120" w:after="120"/>
              <w:ind w:right="51"/>
              <w:jc w:val="center"/>
              <w:rPr>
                <w:b/>
                <w:color w:val="000000" w:themeColor="text1"/>
                <w:sz w:val="16"/>
                <w:szCs w:val="18"/>
              </w:rPr>
            </w:pPr>
            <w:r w:rsidRPr="00CD622B">
              <w:rPr>
                <w:b/>
                <w:color w:val="000000" w:themeColor="text1"/>
                <w:sz w:val="16"/>
                <w:szCs w:val="18"/>
              </w:rPr>
              <w:t>Monitoraggio mirato in relazione a situazioni di conflitto di interessi</w:t>
            </w:r>
          </w:p>
        </w:tc>
        <w:tc>
          <w:tcPr>
            <w:tcW w:w="2425" w:type="dxa"/>
            <w:shd w:val="clear" w:color="auto" w:fill="FFFFFF"/>
            <w:vAlign w:val="center"/>
          </w:tcPr>
          <w:p w14:paraId="493F38A1" w14:textId="77777777" w:rsidR="00CF6F42" w:rsidRPr="00CD622B" w:rsidRDefault="00CF6F42" w:rsidP="00984B7E">
            <w:pPr>
              <w:snapToGrid w:val="0"/>
              <w:spacing w:before="120" w:after="120"/>
              <w:rPr>
                <w:color w:val="000000" w:themeColor="text1"/>
                <w:sz w:val="16"/>
                <w:szCs w:val="18"/>
              </w:rPr>
            </w:pPr>
            <w:r w:rsidRPr="00CD622B">
              <w:rPr>
                <w:color w:val="000000" w:themeColor="text1"/>
                <w:sz w:val="16"/>
                <w:szCs w:val="18"/>
              </w:rPr>
              <w:t>Monitoraggio dei soggetti che operano in determinate aree di rischio</w:t>
            </w:r>
          </w:p>
          <w:p w14:paraId="196C50C2" w14:textId="77777777" w:rsidR="00CF6F42" w:rsidRPr="00CD622B" w:rsidRDefault="00CF6F42" w:rsidP="00984B7E">
            <w:pPr>
              <w:snapToGrid w:val="0"/>
              <w:spacing w:before="120" w:after="120"/>
              <w:rPr>
                <w:color w:val="000000" w:themeColor="text1"/>
                <w:sz w:val="16"/>
                <w:szCs w:val="18"/>
              </w:rPr>
            </w:pPr>
          </w:p>
          <w:p w14:paraId="6B62D4E7"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Implementazione di declaratorie ad hoc</w:t>
            </w:r>
          </w:p>
          <w:p w14:paraId="498E851F"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p>
          <w:p w14:paraId="7B95E2FB"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Verifica in ordine alla veridicità dei contenuti delle declaratorie</w:t>
            </w:r>
          </w:p>
        </w:tc>
        <w:tc>
          <w:tcPr>
            <w:tcW w:w="2607" w:type="dxa"/>
            <w:shd w:val="clear" w:color="auto" w:fill="FFFFFF"/>
            <w:vAlign w:val="center"/>
          </w:tcPr>
          <w:p w14:paraId="4031A687"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Risultanze flussi informativi e interlocuzioni (scritte e verbali) con il RPCT</w:t>
            </w:r>
          </w:p>
          <w:p w14:paraId="4BCE5FE2" w14:textId="77777777" w:rsidR="00CF6F42" w:rsidRPr="00CD622B" w:rsidRDefault="00CF6F42" w:rsidP="00984B7E">
            <w:pPr>
              <w:suppressAutoHyphens/>
              <w:autoSpaceDE w:val="0"/>
              <w:autoSpaceDN w:val="0"/>
              <w:adjustRightInd w:val="0"/>
              <w:snapToGrid w:val="0"/>
              <w:spacing w:before="120" w:after="120"/>
              <w:ind w:left="169" w:right="51"/>
              <w:rPr>
                <w:color w:val="000000" w:themeColor="text1"/>
                <w:sz w:val="16"/>
                <w:szCs w:val="18"/>
              </w:rPr>
            </w:pPr>
          </w:p>
          <w:p w14:paraId="47414EF2"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Risultanze delle verifiche sulle declaratorie</w:t>
            </w:r>
          </w:p>
        </w:tc>
        <w:tc>
          <w:tcPr>
            <w:tcW w:w="2182" w:type="dxa"/>
            <w:shd w:val="clear" w:color="auto" w:fill="FFFFFF"/>
          </w:tcPr>
          <w:p w14:paraId="2F7E7EB2" w14:textId="77777777" w:rsidR="00CF6F42" w:rsidRPr="00CD622B" w:rsidRDefault="00CF6F42" w:rsidP="00984B7E">
            <w:pPr>
              <w:suppressAutoHyphens/>
              <w:autoSpaceDE w:val="0"/>
              <w:autoSpaceDN w:val="0"/>
              <w:adjustRightInd w:val="0"/>
              <w:snapToGrid w:val="0"/>
              <w:spacing w:before="120" w:after="120"/>
              <w:ind w:left="169" w:right="51"/>
              <w:rPr>
                <w:color w:val="000000" w:themeColor="text1"/>
                <w:sz w:val="16"/>
                <w:szCs w:val="18"/>
              </w:rPr>
            </w:pPr>
          </w:p>
          <w:p w14:paraId="22CF31E8"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Target: verifiche a campione (% da precisare in relazione al singolo processo considerato)</w:t>
            </w:r>
          </w:p>
          <w:p w14:paraId="01BA5073"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63AD03F9"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p>
          <w:p w14:paraId="7F7E4A23"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Sensibilizzazione del personale</w:t>
            </w:r>
          </w:p>
        </w:tc>
      </w:tr>
      <w:tr w:rsidR="00CF6F42" w:rsidRPr="00CD622B" w14:paraId="7DF26FAE" w14:textId="77777777" w:rsidTr="00E12CBA">
        <w:trPr>
          <w:trHeight w:val="918"/>
        </w:trPr>
        <w:tc>
          <w:tcPr>
            <w:tcW w:w="578" w:type="dxa"/>
            <w:shd w:val="clear" w:color="auto" w:fill="F2F2F2"/>
            <w:vAlign w:val="center"/>
          </w:tcPr>
          <w:p w14:paraId="31C63504"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t>4</w:t>
            </w:r>
          </w:p>
        </w:tc>
        <w:tc>
          <w:tcPr>
            <w:tcW w:w="1832" w:type="dxa"/>
            <w:shd w:val="clear" w:color="auto" w:fill="FFFFFF"/>
            <w:vAlign w:val="center"/>
          </w:tcPr>
          <w:p w14:paraId="1BECB651" w14:textId="77777777" w:rsidR="00CF6F42" w:rsidRPr="00CD622B" w:rsidRDefault="00CF6F42" w:rsidP="00984B7E">
            <w:pPr>
              <w:autoSpaceDE w:val="0"/>
              <w:autoSpaceDN w:val="0"/>
              <w:adjustRightInd w:val="0"/>
              <w:snapToGrid w:val="0"/>
              <w:spacing w:before="120" w:after="120"/>
              <w:ind w:right="51"/>
              <w:jc w:val="center"/>
              <w:rPr>
                <w:b/>
                <w:color w:val="000000" w:themeColor="text1"/>
                <w:sz w:val="16"/>
                <w:szCs w:val="18"/>
              </w:rPr>
            </w:pPr>
            <w:r w:rsidRPr="00CD622B">
              <w:rPr>
                <w:b/>
                <w:color w:val="000000" w:themeColor="text1"/>
                <w:sz w:val="16"/>
                <w:szCs w:val="18"/>
              </w:rPr>
              <w:t>Decisione soggetta a obbligo motivazionale rafforzato - Monitoraggio di deroghe, scostamenti ed indicatori di anomali</w:t>
            </w:r>
          </w:p>
        </w:tc>
        <w:tc>
          <w:tcPr>
            <w:tcW w:w="2425" w:type="dxa"/>
            <w:shd w:val="clear" w:color="auto" w:fill="FFFFFF"/>
            <w:vAlign w:val="center"/>
          </w:tcPr>
          <w:p w14:paraId="631B0F6D" w14:textId="77777777" w:rsidR="00CF6F42" w:rsidRPr="00CD622B" w:rsidRDefault="00CF6F42" w:rsidP="00984B7E">
            <w:pPr>
              <w:tabs>
                <w:tab w:val="num" w:pos="288"/>
              </w:tabs>
              <w:autoSpaceDE w:val="0"/>
              <w:autoSpaceDN w:val="0"/>
              <w:adjustRightInd w:val="0"/>
              <w:snapToGrid w:val="0"/>
              <w:spacing w:before="120" w:after="120"/>
              <w:ind w:right="51"/>
              <w:rPr>
                <w:color w:val="000000" w:themeColor="text1"/>
                <w:sz w:val="16"/>
                <w:szCs w:val="18"/>
              </w:rPr>
            </w:pPr>
          </w:p>
          <w:p w14:paraId="202BA5D0" w14:textId="77777777" w:rsidR="00CF6F42" w:rsidRPr="00CD622B" w:rsidRDefault="00CF6F42" w:rsidP="00984B7E">
            <w:pPr>
              <w:tabs>
                <w:tab w:val="num" w:pos="288"/>
              </w:tab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Previsione di un obbligo motivazionale rafforzato in merito a determinate decisioni</w:t>
            </w:r>
          </w:p>
          <w:p w14:paraId="4584CE8A" w14:textId="77777777" w:rsidR="00CF6F42" w:rsidRPr="00CD622B" w:rsidRDefault="00CF6F42" w:rsidP="00984B7E">
            <w:pPr>
              <w:tabs>
                <w:tab w:val="num" w:pos="288"/>
              </w:tabs>
              <w:autoSpaceDE w:val="0"/>
              <w:autoSpaceDN w:val="0"/>
              <w:adjustRightInd w:val="0"/>
              <w:snapToGrid w:val="0"/>
              <w:spacing w:before="120" w:after="120"/>
              <w:ind w:right="51"/>
              <w:rPr>
                <w:color w:val="000000" w:themeColor="text1"/>
                <w:sz w:val="16"/>
                <w:szCs w:val="18"/>
              </w:rPr>
            </w:pPr>
          </w:p>
          <w:p w14:paraId="12F463E5" w14:textId="77777777" w:rsidR="00CF6F42" w:rsidRPr="00CD622B" w:rsidRDefault="00CF6F42" w:rsidP="00984B7E">
            <w:pPr>
              <w:tabs>
                <w:tab w:val="num" w:pos="288"/>
              </w:tab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Individuazione di dati informativi che consentano di monitorare eventuali deroghe o scostamenti dalle indicazioni / regole generali</w:t>
            </w:r>
          </w:p>
          <w:p w14:paraId="44A900EA"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p>
        </w:tc>
        <w:tc>
          <w:tcPr>
            <w:tcW w:w="2607" w:type="dxa"/>
            <w:shd w:val="clear" w:color="auto" w:fill="FFFFFF"/>
            <w:vAlign w:val="center"/>
          </w:tcPr>
          <w:p w14:paraId="2294D7BE"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 xml:space="preserve">Presenza di motivazione analitica e puntuale in merito alla scelta assunta </w:t>
            </w:r>
          </w:p>
          <w:p w14:paraId="4325597B" w14:textId="77777777" w:rsidR="00CF6F42" w:rsidRPr="00CD622B" w:rsidRDefault="00CF6F42" w:rsidP="00984B7E">
            <w:pPr>
              <w:suppressAutoHyphens/>
              <w:autoSpaceDE w:val="0"/>
              <w:autoSpaceDN w:val="0"/>
              <w:adjustRightInd w:val="0"/>
              <w:snapToGrid w:val="0"/>
              <w:spacing w:before="120" w:after="120"/>
              <w:ind w:left="169" w:right="51"/>
              <w:rPr>
                <w:color w:val="000000" w:themeColor="text1"/>
                <w:sz w:val="16"/>
                <w:szCs w:val="18"/>
              </w:rPr>
            </w:pPr>
          </w:p>
          <w:p w14:paraId="0AE6AC23"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Report / Verbali interni dei soggetti interessati</w:t>
            </w:r>
          </w:p>
          <w:p w14:paraId="4E667622"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p>
        </w:tc>
        <w:tc>
          <w:tcPr>
            <w:tcW w:w="2182" w:type="dxa"/>
            <w:shd w:val="clear" w:color="auto" w:fill="FFFFFF"/>
          </w:tcPr>
          <w:p w14:paraId="4BCED1C4"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585216C1"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Target: 100%</w:t>
            </w:r>
          </w:p>
          <w:p w14:paraId="603FE00C"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0D8328D2"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p>
          <w:p w14:paraId="7BC1A873"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Rafforzamento dei controlli</w:t>
            </w:r>
          </w:p>
          <w:p w14:paraId="4F682B67"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Maggiore efficacia dei controlli</w:t>
            </w:r>
          </w:p>
          <w:p w14:paraId="6A55F059"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p>
        </w:tc>
      </w:tr>
      <w:tr w:rsidR="00CF6F42" w:rsidRPr="00CD622B" w14:paraId="66EA2725" w14:textId="77777777" w:rsidTr="00E12CBA">
        <w:trPr>
          <w:trHeight w:val="466"/>
        </w:trPr>
        <w:tc>
          <w:tcPr>
            <w:tcW w:w="578" w:type="dxa"/>
            <w:shd w:val="clear" w:color="auto" w:fill="F2F2F2"/>
            <w:vAlign w:val="center"/>
          </w:tcPr>
          <w:p w14:paraId="58B34EE2"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t>5</w:t>
            </w:r>
          </w:p>
        </w:tc>
        <w:tc>
          <w:tcPr>
            <w:tcW w:w="1832" w:type="dxa"/>
            <w:shd w:val="clear" w:color="auto" w:fill="FFFFFF"/>
            <w:vAlign w:val="center"/>
          </w:tcPr>
          <w:p w14:paraId="71E62ADC" w14:textId="77777777" w:rsidR="00CF6F42" w:rsidRPr="00CD622B" w:rsidRDefault="00CF6F42" w:rsidP="00984B7E">
            <w:pPr>
              <w:autoSpaceDE w:val="0"/>
              <w:autoSpaceDN w:val="0"/>
              <w:adjustRightInd w:val="0"/>
              <w:snapToGrid w:val="0"/>
              <w:spacing w:before="120" w:after="120"/>
              <w:ind w:right="51"/>
              <w:jc w:val="center"/>
              <w:rPr>
                <w:b/>
                <w:color w:val="000000" w:themeColor="text1"/>
                <w:sz w:val="16"/>
                <w:szCs w:val="18"/>
              </w:rPr>
            </w:pPr>
            <w:r w:rsidRPr="00CD622B">
              <w:rPr>
                <w:b/>
                <w:color w:val="000000" w:themeColor="text1"/>
                <w:sz w:val="16"/>
                <w:szCs w:val="18"/>
              </w:rPr>
              <w:t>Obblighi di trasparenza ulteriori e rafforzati</w:t>
            </w:r>
          </w:p>
        </w:tc>
        <w:tc>
          <w:tcPr>
            <w:tcW w:w="2425" w:type="dxa"/>
            <w:shd w:val="clear" w:color="auto" w:fill="FFFFFF"/>
            <w:vAlign w:val="center"/>
          </w:tcPr>
          <w:p w14:paraId="2607364E" w14:textId="77777777" w:rsidR="00CF6F42" w:rsidRPr="00CD622B" w:rsidRDefault="00CF6F42" w:rsidP="00984B7E">
            <w:pPr>
              <w:tabs>
                <w:tab w:val="num" w:pos="288"/>
              </w:tabs>
              <w:autoSpaceDE w:val="0"/>
              <w:autoSpaceDN w:val="0"/>
              <w:adjustRightInd w:val="0"/>
              <w:snapToGrid w:val="0"/>
              <w:spacing w:before="120" w:after="120"/>
              <w:ind w:right="51"/>
              <w:rPr>
                <w:color w:val="000000" w:themeColor="text1"/>
                <w:sz w:val="16"/>
                <w:szCs w:val="18"/>
              </w:rPr>
            </w:pPr>
          </w:p>
          <w:p w14:paraId="7DBB15E4" w14:textId="77777777" w:rsidR="00CF6F42" w:rsidRPr="00CD622B" w:rsidRDefault="00CF6F42" w:rsidP="00984B7E">
            <w:pPr>
              <w:tabs>
                <w:tab w:val="num" w:pos="288"/>
              </w:tab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Pubblicazione di dati, in via volontaristica, nell’ottica di favorire il controllo diffuso e la mitigazione del rischio corruttivo</w:t>
            </w:r>
          </w:p>
          <w:p w14:paraId="0D43B794"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p>
        </w:tc>
        <w:tc>
          <w:tcPr>
            <w:tcW w:w="2607" w:type="dxa"/>
            <w:shd w:val="clear" w:color="auto" w:fill="FFFFFF"/>
            <w:vAlign w:val="center"/>
          </w:tcPr>
          <w:p w14:paraId="16987AC0" w14:textId="1D2862A7" w:rsidR="00CF6F42" w:rsidRPr="00CD622B" w:rsidRDefault="00CF6F42" w:rsidP="00984B7E">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Pubblicazione di dati, documenti e informazioni sul sito web aziendale, se del caso sulla Sezione “Amministrazione Trasparente”</w:t>
            </w:r>
          </w:p>
        </w:tc>
        <w:tc>
          <w:tcPr>
            <w:tcW w:w="2182" w:type="dxa"/>
            <w:shd w:val="clear" w:color="auto" w:fill="FFFFFF"/>
          </w:tcPr>
          <w:p w14:paraId="72A9C454"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75DDCDA3"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Target: 100%</w:t>
            </w:r>
          </w:p>
          <w:p w14:paraId="43AA70E5"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7CB9DCC0"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p>
          <w:p w14:paraId="0156B09C"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Maggiori livelli di trasparenza</w:t>
            </w:r>
          </w:p>
          <w:p w14:paraId="2C62D74B" w14:textId="3132A6E6"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Semplificazioni dei controlli dall’esterno, da parte dell’utenza e degli stakeholder</w:t>
            </w:r>
          </w:p>
        </w:tc>
      </w:tr>
      <w:tr w:rsidR="00CF6F42" w:rsidRPr="00CD622B" w14:paraId="53BB10F3" w14:textId="77777777" w:rsidTr="00E12CBA">
        <w:trPr>
          <w:trHeight w:val="1196"/>
        </w:trPr>
        <w:tc>
          <w:tcPr>
            <w:tcW w:w="578" w:type="dxa"/>
            <w:shd w:val="clear" w:color="auto" w:fill="F2F2F2"/>
            <w:vAlign w:val="center"/>
          </w:tcPr>
          <w:p w14:paraId="3FEC9A8C"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t>6</w:t>
            </w:r>
          </w:p>
        </w:tc>
        <w:tc>
          <w:tcPr>
            <w:tcW w:w="1832" w:type="dxa"/>
            <w:shd w:val="clear" w:color="auto" w:fill="FFFFFF"/>
            <w:vAlign w:val="center"/>
          </w:tcPr>
          <w:p w14:paraId="72F1BA1C" w14:textId="77777777" w:rsidR="00CF6F42" w:rsidRPr="00CD622B" w:rsidRDefault="00CF6F42" w:rsidP="00984B7E">
            <w:pPr>
              <w:autoSpaceDE w:val="0"/>
              <w:autoSpaceDN w:val="0"/>
              <w:adjustRightInd w:val="0"/>
              <w:snapToGrid w:val="0"/>
              <w:spacing w:before="120" w:after="120"/>
              <w:ind w:right="51"/>
              <w:jc w:val="center"/>
              <w:rPr>
                <w:b/>
                <w:color w:val="000000" w:themeColor="text1"/>
                <w:sz w:val="16"/>
                <w:szCs w:val="18"/>
              </w:rPr>
            </w:pPr>
            <w:r w:rsidRPr="00CD622B">
              <w:rPr>
                <w:b/>
                <w:color w:val="000000" w:themeColor="text1"/>
                <w:sz w:val="16"/>
                <w:szCs w:val="18"/>
              </w:rPr>
              <w:t>Controllo su deleghe di poteri</w:t>
            </w:r>
          </w:p>
        </w:tc>
        <w:tc>
          <w:tcPr>
            <w:tcW w:w="2425" w:type="dxa"/>
            <w:shd w:val="clear" w:color="auto" w:fill="FFFFFF"/>
            <w:vAlign w:val="center"/>
          </w:tcPr>
          <w:p w14:paraId="3E7DA86D" w14:textId="77777777" w:rsidR="00CF6F42" w:rsidRPr="00CD622B" w:rsidRDefault="00CF6F42" w:rsidP="00984B7E">
            <w:pPr>
              <w:tabs>
                <w:tab w:val="num" w:pos="288"/>
              </w:tab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Programmazione ed effettuazione di controlli a campione sulle modalità di esercizio dei poteri di delega, qualora vi sia delega di funzioni</w:t>
            </w:r>
          </w:p>
        </w:tc>
        <w:tc>
          <w:tcPr>
            <w:tcW w:w="2607" w:type="dxa"/>
            <w:shd w:val="clear" w:color="auto" w:fill="FFFFFF"/>
            <w:vAlign w:val="center"/>
          </w:tcPr>
          <w:p w14:paraId="779C12C5" w14:textId="4AD3F1D4" w:rsidR="00CF6F42" w:rsidRPr="00CD622B" w:rsidRDefault="00CF6F42" w:rsidP="00963846">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 xml:space="preserve">Report / Verbali interni </w:t>
            </w:r>
          </w:p>
          <w:p w14:paraId="398909C6"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Segnalazione delle irregolarità, in via tempestiva, al RPCT</w:t>
            </w:r>
          </w:p>
        </w:tc>
        <w:tc>
          <w:tcPr>
            <w:tcW w:w="2182" w:type="dxa"/>
            <w:shd w:val="clear" w:color="auto" w:fill="FFFFFF"/>
          </w:tcPr>
          <w:p w14:paraId="5948D4A8"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5A13282A"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 xml:space="preserve">Target: verifiche a campione (% da precisare in relazione </w:t>
            </w:r>
            <w:r w:rsidRPr="00CD622B">
              <w:rPr>
                <w:color w:val="000000" w:themeColor="text1"/>
                <w:sz w:val="16"/>
                <w:szCs w:val="18"/>
              </w:rPr>
              <w:lastRenderedPageBreak/>
              <w:t>al singolo processo considerato)</w:t>
            </w:r>
          </w:p>
          <w:p w14:paraId="2BF8CC1E"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02BB7438" w14:textId="219D6DF5"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r w:rsidR="00963846" w:rsidRPr="00CD622B">
              <w:rPr>
                <w:color w:val="000000" w:themeColor="text1"/>
                <w:sz w:val="16"/>
                <w:szCs w:val="18"/>
              </w:rPr>
              <w:t>:</w:t>
            </w:r>
          </w:p>
          <w:p w14:paraId="6C66293C"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Rafforzamento dei controlli</w:t>
            </w:r>
          </w:p>
          <w:p w14:paraId="2648D90A"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Maggiore efficacia dei controlli</w:t>
            </w:r>
          </w:p>
        </w:tc>
      </w:tr>
      <w:tr w:rsidR="00CF6F42" w:rsidRPr="00CD622B" w14:paraId="5A8EB7A8" w14:textId="77777777" w:rsidTr="00E12CBA">
        <w:trPr>
          <w:trHeight w:val="918"/>
        </w:trPr>
        <w:tc>
          <w:tcPr>
            <w:tcW w:w="578" w:type="dxa"/>
            <w:shd w:val="clear" w:color="auto" w:fill="F2F2F2"/>
            <w:vAlign w:val="center"/>
          </w:tcPr>
          <w:p w14:paraId="4A861C95"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lastRenderedPageBreak/>
              <w:t>7</w:t>
            </w:r>
          </w:p>
        </w:tc>
        <w:tc>
          <w:tcPr>
            <w:tcW w:w="1832" w:type="dxa"/>
            <w:shd w:val="clear" w:color="auto" w:fill="FFFFFF"/>
            <w:vAlign w:val="center"/>
          </w:tcPr>
          <w:p w14:paraId="160365F6" w14:textId="77777777" w:rsidR="00CF6F42" w:rsidRPr="00CD622B" w:rsidRDefault="00CF6F42" w:rsidP="00984B7E">
            <w:pPr>
              <w:autoSpaceDE w:val="0"/>
              <w:autoSpaceDN w:val="0"/>
              <w:adjustRightInd w:val="0"/>
              <w:snapToGrid w:val="0"/>
              <w:spacing w:before="120" w:after="120"/>
              <w:ind w:right="51"/>
              <w:jc w:val="center"/>
              <w:rPr>
                <w:b/>
                <w:color w:val="000000" w:themeColor="text1"/>
                <w:sz w:val="16"/>
                <w:szCs w:val="18"/>
              </w:rPr>
            </w:pPr>
            <w:r w:rsidRPr="00CD622B">
              <w:rPr>
                <w:b/>
                <w:color w:val="000000" w:themeColor="text1"/>
                <w:sz w:val="16"/>
                <w:szCs w:val="18"/>
              </w:rPr>
              <w:t xml:space="preserve">Controlli sulle dichiarazioni sostitutive di certificazione e di atto notorio </w:t>
            </w:r>
          </w:p>
          <w:p w14:paraId="1B6B3C13" w14:textId="77777777" w:rsidR="00CF6F42" w:rsidRPr="00CD622B" w:rsidRDefault="00CF6F42" w:rsidP="00984B7E">
            <w:pPr>
              <w:autoSpaceDE w:val="0"/>
              <w:autoSpaceDN w:val="0"/>
              <w:adjustRightInd w:val="0"/>
              <w:snapToGrid w:val="0"/>
              <w:spacing w:before="120" w:after="120"/>
              <w:ind w:right="51"/>
              <w:jc w:val="center"/>
              <w:rPr>
                <w:b/>
                <w:color w:val="000000" w:themeColor="text1"/>
                <w:sz w:val="16"/>
                <w:szCs w:val="18"/>
              </w:rPr>
            </w:pPr>
            <w:r w:rsidRPr="00CD622B">
              <w:rPr>
                <w:b/>
                <w:color w:val="000000" w:themeColor="text1"/>
                <w:sz w:val="16"/>
                <w:szCs w:val="18"/>
              </w:rPr>
              <w:t>(D.P.R. 445/2000)</w:t>
            </w:r>
          </w:p>
        </w:tc>
        <w:tc>
          <w:tcPr>
            <w:tcW w:w="2425" w:type="dxa"/>
            <w:shd w:val="clear" w:color="auto" w:fill="FFFFFF"/>
            <w:vAlign w:val="center"/>
          </w:tcPr>
          <w:p w14:paraId="7BEC7718" w14:textId="77777777" w:rsidR="00CF6F42" w:rsidRPr="00CD622B" w:rsidRDefault="00CF6F42" w:rsidP="00984B7E">
            <w:pPr>
              <w:snapToGrid w:val="0"/>
              <w:spacing w:before="120" w:after="120"/>
              <w:rPr>
                <w:color w:val="000000" w:themeColor="text1"/>
                <w:sz w:val="16"/>
                <w:szCs w:val="18"/>
              </w:rPr>
            </w:pPr>
          </w:p>
          <w:p w14:paraId="11CA2536" w14:textId="2229FDE9" w:rsidR="00CF6F42" w:rsidRPr="00CD622B" w:rsidRDefault="00CF6F42" w:rsidP="00963846">
            <w:pPr>
              <w:snapToGrid w:val="0"/>
              <w:spacing w:before="120" w:after="120"/>
              <w:rPr>
                <w:color w:val="000000" w:themeColor="text1"/>
                <w:sz w:val="16"/>
                <w:szCs w:val="18"/>
              </w:rPr>
            </w:pPr>
            <w:r w:rsidRPr="00CD622B">
              <w:rPr>
                <w:color w:val="000000" w:themeColor="text1"/>
                <w:sz w:val="16"/>
                <w:szCs w:val="18"/>
              </w:rPr>
              <w:t>Effettuazione di controlli a campione sulle dichiarazioni sostitutive di certificazione e di atto notorio rese sia da dipendenti che dagli utenti / consulenti, ai sensi del D.P.R. n° 445/2000 (art. 71 e 72 D.P.R. 445/2000)</w:t>
            </w:r>
          </w:p>
        </w:tc>
        <w:tc>
          <w:tcPr>
            <w:tcW w:w="2607" w:type="dxa"/>
            <w:shd w:val="clear" w:color="auto" w:fill="FFFFFF"/>
            <w:vAlign w:val="center"/>
          </w:tcPr>
          <w:p w14:paraId="130230A2"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 xml:space="preserve">Report / Verbali interni dei </w:t>
            </w:r>
            <w:r w:rsidRPr="00CD622B">
              <w:rPr>
                <w:i/>
                <w:color w:val="000000" w:themeColor="text1"/>
                <w:sz w:val="16"/>
                <w:szCs w:val="18"/>
              </w:rPr>
              <w:t>process owner</w:t>
            </w:r>
          </w:p>
          <w:p w14:paraId="56106A2D"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p>
        </w:tc>
        <w:tc>
          <w:tcPr>
            <w:tcW w:w="2182" w:type="dxa"/>
            <w:shd w:val="clear" w:color="auto" w:fill="FFFFFF"/>
          </w:tcPr>
          <w:p w14:paraId="4EC62A72" w14:textId="77777777" w:rsidR="00CF6F42" w:rsidRPr="00CD622B" w:rsidRDefault="00CF6F42" w:rsidP="00984B7E">
            <w:pPr>
              <w:suppressAutoHyphens/>
              <w:autoSpaceDE w:val="0"/>
              <w:autoSpaceDN w:val="0"/>
              <w:adjustRightInd w:val="0"/>
              <w:snapToGrid w:val="0"/>
              <w:spacing w:before="120" w:after="120"/>
              <w:ind w:left="169" w:right="51"/>
              <w:rPr>
                <w:color w:val="000000" w:themeColor="text1"/>
                <w:sz w:val="16"/>
                <w:szCs w:val="18"/>
              </w:rPr>
            </w:pPr>
          </w:p>
          <w:p w14:paraId="2357390C"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Target: verifiche a campione (% da precisare in relazione al singolo processo considerato)</w:t>
            </w:r>
          </w:p>
          <w:p w14:paraId="64344ED5"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45C13A8A" w14:textId="474364EB"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r w:rsidR="00963846" w:rsidRPr="00CD622B">
              <w:rPr>
                <w:color w:val="000000" w:themeColor="text1"/>
                <w:sz w:val="16"/>
                <w:szCs w:val="18"/>
              </w:rPr>
              <w:t>:</w:t>
            </w:r>
          </w:p>
          <w:p w14:paraId="20EF8EF6"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Rafforzamento dei controlli</w:t>
            </w:r>
          </w:p>
          <w:p w14:paraId="01F97874" w14:textId="0E00C588"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Maggiore efficacia dei controlli</w:t>
            </w:r>
          </w:p>
        </w:tc>
      </w:tr>
      <w:tr w:rsidR="00CF6F42" w:rsidRPr="00CD622B" w14:paraId="73375ADA" w14:textId="77777777" w:rsidTr="00E12CBA">
        <w:trPr>
          <w:trHeight w:val="918"/>
        </w:trPr>
        <w:tc>
          <w:tcPr>
            <w:tcW w:w="578" w:type="dxa"/>
            <w:shd w:val="clear" w:color="auto" w:fill="F2F2F2"/>
            <w:vAlign w:val="center"/>
          </w:tcPr>
          <w:p w14:paraId="302886BF"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t>8</w:t>
            </w:r>
          </w:p>
        </w:tc>
        <w:tc>
          <w:tcPr>
            <w:tcW w:w="1832" w:type="dxa"/>
            <w:shd w:val="clear" w:color="auto" w:fill="FFFFFF"/>
            <w:vAlign w:val="center"/>
          </w:tcPr>
          <w:p w14:paraId="1DC60848" w14:textId="77777777" w:rsidR="00CF6F42" w:rsidRPr="00CD622B" w:rsidRDefault="00CF6F42" w:rsidP="00984B7E">
            <w:pPr>
              <w:autoSpaceDE w:val="0"/>
              <w:autoSpaceDN w:val="0"/>
              <w:adjustRightInd w:val="0"/>
              <w:snapToGrid w:val="0"/>
              <w:spacing w:before="120" w:after="120"/>
              <w:ind w:right="51"/>
              <w:jc w:val="center"/>
              <w:rPr>
                <w:b/>
                <w:color w:val="000000" w:themeColor="text1"/>
                <w:sz w:val="16"/>
                <w:szCs w:val="18"/>
              </w:rPr>
            </w:pPr>
            <w:r w:rsidRPr="00CD622B">
              <w:rPr>
                <w:b/>
                <w:color w:val="000000" w:themeColor="text1"/>
                <w:sz w:val="16"/>
                <w:szCs w:val="18"/>
              </w:rPr>
              <w:t>Analisi delle criticità e azioni di sensibilizzazione</w:t>
            </w:r>
          </w:p>
        </w:tc>
        <w:tc>
          <w:tcPr>
            <w:tcW w:w="2425" w:type="dxa"/>
            <w:shd w:val="clear" w:color="auto" w:fill="FFFFFF"/>
            <w:vAlign w:val="center"/>
          </w:tcPr>
          <w:p w14:paraId="000C5693" w14:textId="489F4BC1" w:rsidR="00CF6F42" w:rsidRPr="00CD622B" w:rsidRDefault="00CF6F42" w:rsidP="00963846">
            <w:pPr>
              <w:tabs>
                <w:tab w:val="num" w:pos="288"/>
              </w:tabs>
              <w:snapToGrid w:val="0"/>
              <w:spacing w:before="120" w:after="120"/>
              <w:rPr>
                <w:color w:val="000000" w:themeColor="text1"/>
                <w:sz w:val="16"/>
                <w:szCs w:val="18"/>
              </w:rPr>
            </w:pPr>
            <w:r w:rsidRPr="00CD622B">
              <w:rPr>
                <w:color w:val="000000" w:themeColor="text1"/>
                <w:sz w:val="16"/>
                <w:szCs w:val="18"/>
              </w:rPr>
              <w:t xml:space="preserve">Svolgimento di incontri e riunioni periodiche tra Responsabili, RPCT (Segretario generale) e dipendenti interessati, per finalità di aggiornamento, di confronto e di circolazione delle informazioni utili ad elaborare migliori soluzioni dell’attività dell’Ente </w:t>
            </w:r>
          </w:p>
        </w:tc>
        <w:tc>
          <w:tcPr>
            <w:tcW w:w="2607" w:type="dxa"/>
            <w:shd w:val="clear" w:color="auto" w:fill="FFFFFF"/>
            <w:vAlign w:val="center"/>
          </w:tcPr>
          <w:p w14:paraId="6BA737A7" w14:textId="72733403" w:rsidR="00CF6F42" w:rsidRPr="00CD622B" w:rsidRDefault="00CF6F42" w:rsidP="00984B7E">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Report / Verbali interni delle Strutture interessate</w:t>
            </w:r>
          </w:p>
        </w:tc>
        <w:tc>
          <w:tcPr>
            <w:tcW w:w="2182" w:type="dxa"/>
            <w:shd w:val="clear" w:color="auto" w:fill="FFFFFF"/>
          </w:tcPr>
          <w:p w14:paraId="090EFB21"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012DB49A" w14:textId="6887742C"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Target: 100%</w:t>
            </w:r>
          </w:p>
          <w:p w14:paraId="2F8099B9"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517627C0"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p>
          <w:p w14:paraId="3CDFDD3E"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Maggiori livelli di condivisione dei processi decisionali</w:t>
            </w:r>
          </w:p>
        </w:tc>
      </w:tr>
      <w:tr w:rsidR="00CF6F42" w:rsidRPr="00CD622B" w14:paraId="24338F34" w14:textId="77777777" w:rsidTr="00E12CBA">
        <w:trPr>
          <w:trHeight w:val="2509"/>
        </w:trPr>
        <w:tc>
          <w:tcPr>
            <w:tcW w:w="578" w:type="dxa"/>
            <w:shd w:val="clear" w:color="auto" w:fill="F2F2F2"/>
            <w:vAlign w:val="center"/>
          </w:tcPr>
          <w:p w14:paraId="2DA55A67"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t>9</w:t>
            </w:r>
          </w:p>
        </w:tc>
        <w:tc>
          <w:tcPr>
            <w:tcW w:w="1832" w:type="dxa"/>
            <w:shd w:val="clear" w:color="auto" w:fill="FFFFFF"/>
            <w:vAlign w:val="center"/>
          </w:tcPr>
          <w:p w14:paraId="3B89E8FA" w14:textId="77777777" w:rsidR="00CF6F42" w:rsidRPr="00CD622B" w:rsidRDefault="00CF6F42" w:rsidP="00984B7E">
            <w:pPr>
              <w:autoSpaceDE w:val="0"/>
              <w:autoSpaceDN w:val="0"/>
              <w:adjustRightInd w:val="0"/>
              <w:snapToGrid w:val="0"/>
              <w:spacing w:before="120" w:after="120"/>
              <w:ind w:right="51"/>
              <w:jc w:val="center"/>
              <w:rPr>
                <w:b/>
                <w:color w:val="000000" w:themeColor="text1"/>
                <w:sz w:val="16"/>
                <w:szCs w:val="18"/>
              </w:rPr>
            </w:pPr>
            <w:r w:rsidRPr="00CD622B">
              <w:rPr>
                <w:b/>
                <w:color w:val="000000" w:themeColor="text1"/>
                <w:sz w:val="16"/>
                <w:szCs w:val="18"/>
              </w:rPr>
              <w:t>Condivisione del potere - Controlli incrociati</w:t>
            </w:r>
          </w:p>
        </w:tc>
        <w:tc>
          <w:tcPr>
            <w:tcW w:w="2425" w:type="dxa"/>
            <w:shd w:val="clear" w:color="auto" w:fill="FFFFFF"/>
            <w:vAlign w:val="center"/>
          </w:tcPr>
          <w:p w14:paraId="18CBA060" w14:textId="3FFEA278" w:rsidR="00CF6F42" w:rsidRPr="00CD622B" w:rsidRDefault="00CF6F42" w:rsidP="00963846">
            <w:pPr>
              <w:snapToGrid w:val="0"/>
              <w:spacing w:before="120" w:after="120"/>
              <w:rPr>
                <w:color w:val="000000" w:themeColor="text1"/>
                <w:sz w:val="16"/>
                <w:szCs w:val="18"/>
              </w:rPr>
            </w:pPr>
            <w:r w:rsidRPr="00CD622B">
              <w:rPr>
                <w:color w:val="000000" w:themeColor="text1"/>
                <w:sz w:val="16"/>
                <w:szCs w:val="18"/>
              </w:rPr>
              <w:t>Coinvolgimento di almeno due dipendenti abbinati secondo rotazione casuale in attività di controllo e di vigilanza in determinate attività dove c’è più rischio di esercizio di potere discrezionale / gestione del procedimento</w:t>
            </w:r>
          </w:p>
        </w:tc>
        <w:tc>
          <w:tcPr>
            <w:tcW w:w="2607" w:type="dxa"/>
            <w:shd w:val="clear" w:color="auto" w:fill="FFFFFF"/>
            <w:vAlign w:val="center"/>
          </w:tcPr>
          <w:p w14:paraId="56D4426A"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Assegnazione di più soggetti al processo</w:t>
            </w:r>
          </w:p>
          <w:p w14:paraId="2804B78C"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p>
        </w:tc>
        <w:tc>
          <w:tcPr>
            <w:tcW w:w="2182" w:type="dxa"/>
            <w:shd w:val="clear" w:color="auto" w:fill="FFFFFF"/>
          </w:tcPr>
          <w:p w14:paraId="580243EF"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69F50C00"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Target: 100%</w:t>
            </w:r>
          </w:p>
          <w:p w14:paraId="6B387242"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6F844FF9"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p>
          <w:p w14:paraId="41FD095B"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Rafforzamento dei controlli</w:t>
            </w:r>
          </w:p>
          <w:p w14:paraId="36318121" w14:textId="74308596"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Maggiore efficacia dei controlli</w:t>
            </w:r>
          </w:p>
        </w:tc>
      </w:tr>
      <w:tr w:rsidR="00CF6F42" w:rsidRPr="00CD622B" w14:paraId="591F8E86" w14:textId="77777777" w:rsidTr="00E12CBA">
        <w:trPr>
          <w:trHeight w:val="918"/>
        </w:trPr>
        <w:tc>
          <w:tcPr>
            <w:tcW w:w="578" w:type="dxa"/>
            <w:shd w:val="clear" w:color="auto" w:fill="F2F2F2"/>
            <w:vAlign w:val="center"/>
          </w:tcPr>
          <w:p w14:paraId="69098AEA"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t>10</w:t>
            </w:r>
          </w:p>
        </w:tc>
        <w:tc>
          <w:tcPr>
            <w:tcW w:w="1832" w:type="dxa"/>
            <w:shd w:val="clear" w:color="auto" w:fill="FFFFFF"/>
            <w:vAlign w:val="center"/>
          </w:tcPr>
          <w:p w14:paraId="2E2328B9" w14:textId="77777777" w:rsidR="00CF6F42" w:rsidRPr="00CD622B" w:rsidRDefault="00CF6F42" w:rsidP="00984B7E">
            <w:pPr>
              <w:snapToGrid w:val="0"/>
              <w:spacing w:before="120" w:after="120"/>
              <w:jc w:val="center"/>
              <w:rPr>
                <w:b/>
                <w:color w:val="000000" w:themeColor="text1"/>
                <w:sz w:val="16"/>
                <w:szCs w:val="18"/>
              </w:rPr>
            </w:pPr>
            <w:r w:rsidRPr="00CD622B">
              <w:rPr>
                <w:b/>
                <w:color w:val="000000" w:themeColor="text1"/>
                <w:sz w:val="16"/>
                <w:szCs w:val="18"/>
              </w:rPr>
              <w:t>Monitoraggio dei termini procedimentali</w:t>
            </w:r>
          </w:p>
        </w:tc>
        <w:tc>
          <w:tcPr>
            <w:tcW w:w="2425" w:type="dxa"/>
            <w:shd w:val="clear" w:color="auto" w:fill="FFFFFF"/>
            <w:vAlign w:val="center"/>
          </w:tcPr>
          <w:p w14:paraId="15DE0266" w14:textId="77777777" w:rsidR="00CF6F42" w:rsidRPr="00CD622B" w:rsidRDefault="00CF6F42" w:rsidP="00984B7E">
            <w:pPr>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Monitoraggio in ordine al rispetto dei tempi procedimentali</w:t>
            </w:r>
          </w:p>
        </w:tc>
        <w:tc>
          <w:tcPr>
            <w:tcW w:w="2607" w:type="dxa"/>
            <w:shd w:val="clear" w:color="auto" w:fill="FFFFFF"/>
            <w:vAlign w:val="center"/>
          </w:tcPr>
          <w:p w14:paraId="010EB795"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Report di verifica</w:t>
            </w:r>
          </w:p>
        </w:tc>
        <w:tc>
          <w:tcPr>
            <w:tcW w:w="2182" w:type="dxa"/>
            <w:shd w:val="clear" w:color="auto" w:fill="FFFFFF"/>
          </w:tcPr>
          <w:p w14:paraId="2CA58F45"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Target: verifiche a campione (% da precisare in relazione al singolo processo considerato)</w:t>
            </w:r>
          </w:p>
          <w:p w14:paraId="66761020"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5A557A98"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p>
          <w:p w14:paraId="1C4D0F02"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Rafforzamento dei controlli</w:t>
            </w:r>
          </w:p>
          <w:p w14:paraId="2D7ABFDF" w14:textId="398ABDCC"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Maggiore efficacia dei controlli</w:t>
            </w:r>
          </w:p>
        </w:tc>
      </w:tr>
      <w:tr w:rsidR="00CF6F42" w:rsidRPr="00CD622B" w14:paraId="762E137F" w14:textId="77777777" w:rsidTr="00E12CBA">
        <w:trPr>
          <w:trHeight w:val="2129"/>
        </w:trPr>
        <w:tc>
          <w:tcPr>
            <w:tcW w:w="578" w:type="dxa"/>
            <w:shd w:val="clear" w:color="auto" w:fill="F2F2F2"/>
            <w:vAlign w:val="center"/>
          </w:tcPr>
          <w:p w14:paraId="2AAB9395"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lastRenderedPageBreak/>
              <w:t>11</w:t>
            </w:r>
          </w:p>
        </w:tc>
        <w:tc>
          <w:tcPr>
            <w:tcW w:w="1832" w:type="dxa"/>
            <w:shd w:val="clear" w:color="auto" w:fill="FFFFFF"/>
            <w:vAlign w:val="center"/>
          </w:tcPr>
          <w:p w14:paraId="134979FF" w14:textId="77777777" w:rsidR="00CF6F42" w:rsidRPr="00CD622B" w:rsidRDefault="00CF6F42" w:rsidP="00984B7E">
            <w:pPr>
              <w:autoSpaceDE w:val="0"/>
              <w:autoSpaceDN w:val="0"/>
              <w:adjustRightInd w:val="0"/>
              <w:snapToGrid w:val="0"/>
              <w:spacing w:before="120" w:after="120"/>
              <w:ind w:right="51"/>
              <w:jc w:val="center"/>
              <w:rPr>
                <w:b/>
                <w:color w:val="000000" w:themeColor="text1"/>
                <w:sz w:val="16"/>
                <w:szCs w:val="18"/>
              </w:rPr>
            </w:pPr>
            <w:r w:rsidRPr="00CD622B">
              <w:rPr>
                <w:b/>
                <w:color w:val="000000" w:themeColor="text1"/>
                <w:sz w:val="16"/>
                <w:szCs w:val="18"/>
              </w:rPr>
              <w:t>Meccanismi di rotazione nella gestione delle pratiche</w:t>
            </w:r>
          </w:p>
        </w:tc>
        <w:tc>
          <w:tcPr>
            <w:tcW w:w="2425" w:type="dxa"/>
            <w:shd w:val="clear" w:color="auto" w:fill="FFFFFF"/>
            <w:vAlign w:val="center"/>
          </w:tcPr>
          <w:p w14:paraId="04D9EE54" w14:textId="77777777" w:rsidR="00CF6F42" w:rsidRPr="00CD622B" w:rsidRDefault="00CF6F42" w:rsidP="00984B7E">
            <w:pPr>
              <w:snapToGrid w:val="0"/>
              <w:spacing w:before="120" w:after="120"/>
              <w:rPr>
                <w:color w:val="000000" w:themeColor="text1"/>
                <w:sz w:val="16"/>
                <w:szCs w:val="18"/>
              </w:rPr>
            </w:pPr>
            <w:r w:rsidRPr="00CD622B">
              <w:rPr>
                <w:color w:val="000000" w:themeColor="text1"/>
                <w:sz w:val="16"/>
                <w:szCs w:val="18"/>
              </w:rPr>
              <w:t>Rotazione (ove possibile) del personale nella gestione delle pratiche</w:t>
            </w:r>
          </w:p>
        </w:tc>
        <w:tc>
          <w:tcPr>
            <w:tcW w:w="2607" w:type="dxa"/>
            <w:shd w:val="clear" w:color="auto" w:fill="FFFFFF"/>
            <w:vAlign w:val="center"/>
          </w:tcPr>
          <w:p w14:paraId="3798B2F4"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Report di verifica</w:t>
            </w:r>
          </w:p>
        </w:tc>
        <w:tc>
          <w:tcPr>
            <w:tcW w:w="2182" w:type="dxa"/>
            <w:shd w:val="clear" w:color="auto" w:fill="FFFFFF"/>
            <w:vAlign w:val="center"/>
          </w:tcPr>
          <w:p w14:paraId="78161B72"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2AA2E85B" w14:textId="1AA004B1"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Target: verifiche a campione (% da precisare in relazione al singolo processo considerato)</w:t>
            </w:r>
          </w:p>
          <w:p w14:paraId="46B8BCBC"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p>
          <w:p w14:paraId="382D4254"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Rafforzamento dei controlli</w:t>
            </w:r>
          </w:p>
          <w:p w14:paraId="7A219A6C" w14:textId="4D212F1F"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Maggiore efficacia dei controlli</w:t>
            </w:r>
          </w:p>
        </w:tc>
      </w:tr>
      <w:tr w:rsidR="00CF6F42" w:rsidRPr="00CD622B" w14:paraId="4AB6590E" w14:textId="77777777" w:rsidTr="00E12CBA">
        <w:trPr>
          <w:trHeight w:val="1815"/>
        </w:trPr>
        <w:tc>
          <w:tcPr>
            <w:tcW w:w="578" w:type="dxa"/>
            <w:shd w:val="clear" w:color="auto" w:fill="F2F2F2"/>
            <w:vAlign w:val="center"/>
          </w:tcPr>
          <w:p w14:paraId="60AEEF7D" w14:textId="77777777" w:rsidR="00CF6F42" w:rsidRPr="00CD622B" w:rsidRDefault="00CF6F42" w:rsidP="00984B7E">
            <w:pPr>
              <w:autoSpaceDE w:val="0"/>
              <w:autoSpaceDN w:val="0"/>
              <w:adjustRightInd w:val="0"/>
              <w:snapToGrid w:val="0"/>
              <w:spacing w:before="120" w:after="120"/>
              <w:ind w:right="51"/>
              <w:jc w:val="center"/>
              <w:rPr>
                <w:b/>
                <w:color w:val="061185"/>
                <w:sz w:val="16"/>
                <w:szCs w:val="18"/>
              </w:rPr>
            </w:pPr>
            <w:r w:rsidRPr="00CD622B">
              <w:rPr>
                <w:b/>
                <w:color w:val="061185"/>
                <w:sz w:val="16"/>
                <w:szCs w:val="18"/>
              </w:rPr>
              <w:t>12</w:t>
            </w:r>
          </w:p>
        </w:tc>
        <w:tc>
          <w:tcPr>
            <w:tcW w:w="1832" w:type="dxa"/>
            <w:shd w:val="clear" w:color="auto" w:fill="FFFFFF"/>
            <w:vAlign w:val="center"/>
          </w:tcPr>
          <w:p w14:paraId="32266E18" w14:textId="77777777" w:rsidR="00CF6F42" w:rsidRPr="00CD622B" w:rsidRDefault="00CF6F42" w:rsidP="00984B7E">
            <w:pPr>
              <w:autoSpaceDE w:val="0"/>
              <w:autoSpaceDN w:val="0"/>
              <w:adjustRightInd w:val="0"/>
              <w:snapToGrid w:val="0"/>
              <w:spacing w:before="120" w:after="120"/>
              <w:ind w:right="51"/>
              <w:jc w:val="center"/>
              <w:rPr>
                <w:b/>
                <w:color w:val="000000" w:themeColor="text1"/>
                <w:sz w:val="16"/>
                <w:szCs w:val="18"/>
              </w:rPr>
            </w:pPr>
            <w:r w:rsidRPr="00CD622B">
              <w:rPr>
                <w:b/>
                <w:color w:val="000000" w:themeColor="text1"/>
                <w:sz w:val="16"/>
                <w:szCs w:val="18"/>
              </w:rPr>
              <w:t>Audit</w:t>
            </w:r>
          </w:p>
        </w:tc>
        <w:tc>
          <w:tcPr>
            <w:tcW w:w="2425" w:type="dxa"/>
            <w:shd w:val="clear" w:color="auto" w:fill="FFFFFF"/>
            <w:vAlign w:val="center"/>
          </w:tcPr>
          <w:p w14:paraId="075A66D7" w14:textId="77777777" w:rsidR="00CF6F42" w:rsidRPr="00CD622B" w:rsidRDefault="00CF6F42" w:rsidP="00984B7E">
            <w:pPr>
              <w:snapToGrid w:val="0"/>
              <w:spacing w:before="120" w:after="120"/>
              <w:rPr>
                <w:color w:val="000000" w:themeColor="text1"/>
                <w:sz w:val="16"/>
                <w:szCs w:val="18"/>
              </w:rPr>
            </w:pPr>
            <w:r w:rsidRPr="00CD622B">
              <w:rPr>
                <w:color w:val="000000" w:themeColor="text1"/>
                <w:sz w:val="16"/>
                <w:szCs w:val="18"/>
              </w:rPr>
              <w:t>Previsione di controlli specifici su determinati processi, nell’ottica di verificarne la conformità normativa</w:t>
            </w:r>
          </w:p>
        </w:tc>
        <w:tc>
          <w:tcPr>
            <w:tcW w:w="2607" w:type="dxa"/>
            <w:shd w:val="clear" w:color="auto" w:fill="FFFFFF"/>
            <w:vAlign w:val="center"/>
          </w:tcPr>
          <w:p w14:paraId="3227EA99"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Report di audit</w:t>
            </w:r>
          </w:p>
        </w:tc>
        <w:tc>
          <w:tcPr>
            <w:tcW w:w="2182" w:type="dxa"/>
            <w:shd w:val="clear" w:color="auto" w:fill="FFFFFF"/>
            <w:vAlign w:val="center"/>
          </w:tcPr>
          <w:p w14:paraId="405FB4AB"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Target: verifiche a campione (% da precisare in relazione al singolo processo considerato)</w:t>
            </w:r>
          </w:p>
          <w:p w14:paraId="32A2C9BB"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p>
          <w:p w14:paraId="2A21DAF5" w14:textId="77777777" w:rsidR="00CF6F42" w:rsidRPr="00CD622B" w:rsidRDefault="00CF6F42" w:rsidP="00984B7E">
            <w:pPr>
              <w:suppressAutoHyphens/>
              <w:autoSpaceDE w:val="0"/>
              <w:autoSpaceDN w:val="0"/>
              <w:adjustRightInd w:val="0"/>
              <w:snapToGrid w:val="0"/>
              <w:spacing w:before="120" w:after="120"/>
              <w:ind w:right="51"/>
              <w:rPr>
                <w:color w:val="000000" w:themeColor="text1"/>
                <w:sz w:val="16"/>
                <w:szCs w:val="18"/>
              </w:rPr>
            </w:pPr>
            <w:r w:rsidRPr="00CD622B">
              <w:rPr>
                <w:color w:val="000000" w:themeColor="text1"/>
                <w:sz w:val="16"/>
                <w:szCs w:val="18"/>
              </w:rPr>
              <w:t>Impatti;</w:t>
            </w:r>
          </w:p>
          <w:p w14:paraId="6FD9C28A"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Rafforzamento dei controlli</w:t>
            </w:r>
          </w:p>
          <w:p w14:paraId="10092AA9" w14:textId="77777777" w:rsidR="00CF6F42" w:rsidRPr="00CD622B" w:rsidRDefault="00CF6F42" w:rsidP="009D598A">
            <w:pPr>
              <w:numPr>
                <w:ilvl w:val="0"/>
                <w:numId w:val="34"/>
              </w:numPr>
              <w:suppressAutoHyphens/>
              <w:autoSpaceDE w:val="0"/>
              <w:autoSpaceDN w:val="0"/>
              <w:adjustRightInd w:val="0"/>
              <w:snapToGrid w:val="0"/>
              <w:spacing w:before="120" w:after="120"/>
              <w:ind w:left="169" w:right="51" w:hanging="169"/>
              <w:rPr>
                <w:color w:val="000000" w:themeColor="text1"/>
                <w:sz w:val="16"/>
                <w:szCs w:val="18"/>
              </w:rPr>
            </w:pPr>
            <w:r w:rsidRPr="00CD622B">
              <w:rPr>
                <w:color w:val="000000" w:themeColor="text1"/>
                <w:sz w:val="16"/>
                <w:szCs w:val="18"/>
              </w:rPr>
              <w:t>Maggiore efficacia dei controlli</w:t>
            </w:r>
          </w:p>
        </w:tc>
      </w:tr>
    </w:tbl>
    <w:p w14:paraId="5F3735E9" w14:textId="183F3D7E" w:rsidR="00EF5A70" w:rsidRPr="00CD622B" w:rsidRDefault="00EF5A70" w:rsidP="00EF5A70">
      <w:pPr>
        <w:widowControl w:val="0"/>
        <w:autoSpaceDE w:val="0"/>
        <w:autoSpaceDN w:val="0"/>
        <w:adjustRightInd w:val="0"/>
        <w:snapToGrid w:val="0"/>
        <w:spacing w:before="120" w:after="120"/>
        <w:jc w:val="both"/>
        <w:rPr>
          <w:color w:val="000000" w:themeColor="text1"/>
          <w:sz w:val="22"/>
        </w:rPr>
      </w:pPr>
      <w:r w:rsidRPr="00CD622B">
        <w:rPr>
          <w:color w:val="000000" w:themeColor="text1"/>
          <w:sz w:val="22"/>
        </w:rPr>
        <w:t>Tali misure possono essere utilizzate singolarmente oppure in combinazione tra loro. Per ciascun processo di cui all’Allegato 1 al presente Piano sono indicate le misure di mitigazione di cui sopra.</w:t>
      </w:r>
    </w:p>
    <w:p w14:paraId="641C1165" w14:textId="77777777" w:rsidR="00EF5A70" w:rsidRPr="00CD622B" w:rsidRDefault="00EF5A70" w:rsidP="00EF5A70">
      <w:pPr>
        <w:widowControl w:val="0"/>
        <w:autoSpaceDE w:val="0"/>
        <w:autoSpaceDN w:val="0"/>
        <w:adjustRightInd w:val="0"/>
        <w:snapToGrid w:val="0"/>
        <w:spacing w:before="120" w:after="120"/>
        <w:jc w:val="both"/>
        <w:rPr>
          <w:i/>
          <w:color w:val="000000" w:themeColor="text1"/>
          <w:sz w:val="22"/>
        </w:rPr>
      </w:pPr>
    </w:p>
    <w:p w14:paraId="23D44328" w14:textId="7AF7679E" w:rsidR="00EF5A70" w:rsidRPr="00CD622B" w:rsidRDefault="00EF5A70" w:rsidP="009D598A">
      <w:pPr>
        <w:pStyle w:val="Paragrafoelenco"/>
        <w:numPr>
          <w:ilvl w:val="1"/>
          <w:numId w:val="23"/>
        </w:numPr>
        <w:snapToGrid w:val="0"/>
        <w:spacing w:before="120" w:after="120"/>
        <w:ind w:left="567"/>
        <w:contextualSpacing w:val="0"/>
        <w:jc w:val="both"/>
        <w:rPr>
          <w:b/>
          <w:bCs/>
          <w:i/>
          <w:color w:val="008F4A"/>
          <w:sz w:val="22"/>
          <w:szCs w:val="22"/>
        </w:rPr>
      </w:pPr>
      <w:r w:rsidRPr="00CD622B">
        <w:rPr>
          <w:b/>
          <w:bCs/>
          <w:i/>
          <w:color w:val="008F4A"/>
          <w:sz w:val="22"/>
          <w:szCs w:val="22"/>
        </w:rPr>
        <w:t xml:space="preserve">Gestione delle risorse umane e finanziarie idonee ad impedire la commissione </w:t>
      </w:r>
      <w:r w:rsidR="00316436" w:rsidRPr="00CD622B">
        <w:rPr>
          <w:b/>
          <w:bCs/>
          <w:i/>
          <w:color w:val="008F4A"/>
          <w:sz w:val="22"/>
          <w:szCs w:val="22"/>
        </w:rPr>
        <w:t>di illeciti</w:t>
      </w:r>
      <w:r w:rsidRPr="00CD622B">
        <w:rPr>
          <w:b/>
          <w:bCs/>
          <w:i/>
          <w:color w:val="008F4A"/>
          <w:sz w:val="22"/>
          <w:szCs w:val="22"/>
        </w:rPr>
        <w:t xml:space="preserve"> </w:t>
      </w:r>
    </w:p>
    <w:p w14:paraId="21212BDA" w14:textId="461D135C" w:rsidR="00EF5A70" w:rsidRPr="00CD622B" w:rsidRDefault="00C47CB3" w:rsidP="00EF5A70">
      <w:pPr>
        <w:tabs>
          <w:tab w:val="left" w:pos="9781"/>
        </w:tabs>
        <w:snapToGrid w:val="0"/>
        <w:spacing w:before="120" w:after="120"/>
        <w:jc w:val="both"/>
        <w:rPr>
          <w:color w:val="000000" w:themeColor="text1"/>
          <w:sz w:val="22"/>
        </w:rPr>
      </w:pPr>
      <w:r w:rsidRPr="00CD622B">
        <w:rPr>
          <w:color w:val="000000" w:themeColor="text1"/>
          <w:sz w:val="22"/>
        </w:rPr>
        <w:t>FOM</w:t>
      </w:r>
      <w:r w:rsidR="00EF5A70" w:rsidRPr="00CD622B">
        <w:rPr>
          <w:color w:val="000000" w:themeColor="text1"/>
          <w:sz w:val="22"/>
        </w:rPr>
        <w:t xml:space="preserve"> garantisce un’idonea gestione delle proprie risorse umane e finanziarie attraverso la previsione e/o il miglioramento delle seguenti attività: </w:t>
      </w:r>
    </w:p>
    <w:p w14:paraId="109C0744" w14:textId="77777777" w:rsidR="00EF5A70" w:rsidRPr="00CD622B" w:rsidRDefault="00EF5A70" w:rsidP="00174DC3">
      <w:pPr>
        <w:numPr>
          <w:ilvl w:val="0"/>
          <w:numId w:val="3"/>
        </w:numPr>
        <w:tabs>
          <w:tab w:val="left" w:pos="9781"/>
        </w:tabs>
        <w:snapToGrid w:val="0"/>
        <w:spacing w:before="120" w:after="120"/>
        <w:ind w:left="709" w:hanging="283"/>
        <w:jc w:val="both"/>
        <w:rPr>
          <w:color w:val="000000" w:themeColor="text1"/>
          <w:sz w:val="22"/>
        </w:rPr>
      </w:pPr>
      <w:r w:rsidRPr="00CD622B">
        <w:rPr>
          <w:color w:val="000000" w:themeColor="text1"/>
          <w:sz w:val="22"/>
        </w:rPr>
        <w:t>per quanto possibile, la separazione delle funzioni, dei ruoli e delle responsabilità;</w:t>
      </w:r>
    </w:p>
    <w:p w14:paraId="4CCF709A" w14:textId="77777777" w:rsidR="00EF5A70" w:rsidRPr="00CD622B" w:rsidRDefault="00EF5A70" w:rsidP="00174DC3">
      <w:pPr>
        <w:numPr>
          <w:ilvl w:val="0"/>
          <w:numId w:val="3"/>
        </w:numPr>
        <w:tabs>
          <w:tab w:val="left" w:pos="9781"/>
        </w:tabs>
        <w:snapToGrid w:val="0"/>
        <w:spacing w:before="120" w:after="120"/>
        <w:ind w:left="709" w:hanging="283"/>
        <w:jc w:val="both"/>
        <w:rPr>
          <w:color w:val="000000" w:themeColor="text1"/>
          <w:sz w:val="22"/>
        </w:rPr>
      </w:pPr>
      <w:r w:rsidRPr="00CD622B">
        <w:rPr>
          <w:color w:val="000000" w:themeColor="text1"/>
          <w:sz w:val="22"/>
        </w:rPr>
        <w:t>formalizzazione delle fasi dei diversi processi;</w:t>
      </w:r>
    </w:p>
    <w:p w14:paraId="4D1FA6ED" w14:textId="77777777" w:rsidR="00EF5A70" w:rsidRPr="00CD622B" w:rsidRDefault="00EF5A70" w:rsidP="00174DC3">
      <w:pPr>
        <w:numPr>
          <w:ilvl w:val="0"/>
          <w:numId w:val="3"/>
        </w:numPr>
        <w:tabs>
          <w:tab w:val="left" w:pos="9781"/>
        </w:tabs>
        <w:snapToGrid w:val="0"/>
        <w:spacing w:before="120" w:after="120"/>
        <w:ind w:left="709" w:hanging="283"/>
        <w:jc w:val="both"/>
        <w:rPr>
          <w:color w:val="000000" w:themeColor="text1"/>
          <w:sz w:val="22"/>
        </w:rPr>
      </w:pPr>
      <w:r w:rsidRPr="00CD622B">
        <w:rPr>
          <w:color w:val="000000" w:themeColor="text1"/>
          <w:sz w:val="22"/>
        </w:rPr>
        <w:t>tracciabilità degli atti adottati nell’ambito dei vari processi;</w:t>
      </w:r>
    </w:p>
    <w:p w14:paraId="5253A9EA" w14:textId="77777777" w:rsidR="00EF5A70" w:rsidRPr="00CD622B" w:rsidRDefault="00EF5A70" w:rsidP="00174DC3">
      <w:pPr>
        <w:numPr>
          <w:ilvl w:val="0"/>
          <w:numId w:val="3"/>
        </w:numPr>
        <w:tabs>
          <w:tab w:val="left" w:pos="9781"/>
        </w:tabs>
        <w:snapToGrid w:val="0"/>
        <w:spacing w:before="120" w:after="120"/>
        <w:ind w:left="709" w:hanging="283"/>
        <w:jc w:val="both"/>
        <w:rPr>
          <w:color w:val="000000" w:themeColor="text1"/>
          <w:sz w:val="22"/>
        </w:rPr>
      </w:pPr>
      <w:r w:rsidRPr="00CD622B">
        <w:rPr>
          <w:color w:val="000000" w:themeColor="text1"/>
          <w:sz w:val="22"/>
        </w:rPr>
        <w:t>tracciabilità dei flussi finanziari;</w:t>
      </w:r>
    </w:p>
    <w:p w14:paraId="6EAA4B59" w14:textId="77777777" w:rsidR="00EF5A70" w:rsidRPr="00CD622B" w:rsidRDefault="00EF5A70" w:rsidP="00174DC3">
      <w:pPr>
        <w:numPr>
          <w:ilvl w:val="0"/>
          <w:numId w:val="3"/>
        </w:numPr>
        <w:tabs>
          <w:tab w:val="left" w:pos="9781"/>
        </w:tabs>
        <w:snapToGrid w:val="0"/>
        <w:spacing w:before="120" w:after="120"/>
        <w:ind w:left="709" w:hanging="283"/>
        <w:jc w:val="both"/>
        <w:rPr>
          <w:color w:val="000000" w:themeColor="text1"/>
          <w:sz w:val="22"/>
        </w:rPr>
      </w:pPr>
      <w:r w:rsidRPr="00CD622B">
        <w:rPr>
          <w:color w:val="000000" w:themeColor="text1"/>
          <w:sz w:val="22"/>
        </w:rPr>
        <w:t>trasparenza, completezza e veridicità della rendicontazione;</w:t>
      </w:r>
    </w:p>
    <w:p w14:paraId="16199144" w14:textId="77777777" w:rsidR="00EF5A70" w:rsidRPr="00CD622B" w:rsidRDefault="00EF5A70" w:rsidP="00174DC3">
      <w:pPr>
        <w:numPr>
          <w:ilvl w:val="0"/>
          <w:numId w:val="3"/>
        </w:numPr>
        <w:tabs>
          <w:tab w:val="left" w:pos="9781"/>
        </w:tabs>
        <w:snapToGrid w:val="0"/>
        <w:spacing w:before="120" w:after="120"/>
        <w:ind w:left="709" w:hanging="283"/>
        <w:jc w:val="both"/>
        <w:rPr>
          <w:color w:val="000000" w:themeColor="text1"/>
          <w:sz w:val="22"/>
        </w:rPr>
      </w:pPr>
      <w:r w:rsidRPr="00CD622B">
        <w:rPr>
          <w:color w:val="000000" w:themeColor="text1"/>
          <w:sz w:val="22"/>
        </w:rPr>
        <w:t>puntuale definizione dei poteri e delle deleghe;</w:t>
      </w:r>
    </w:p>
    <w:p w14:paraId="6DE6A1F6" w14:textId="77777777" w:rsidR="00EF5A70" w:rsidRPr="00CD622B" w:rsidRDefault="00EF5A70" w:rsidP="00174DC3">
      <w:pPr>
        <w:numPr>
          <w:ilvl w:val="0"/>
          <w:numId w:val="3"/>
        </w:numPr>
        <w:tabs>
          <w:tab w:val="left" w:pos="9781"/>
        </w:tabs>
        <w:snapToGrid w:val="0"/>
        <w:spacing w:before="120" w:after="120"/>
        <w:ind w:left="709" w:hanging="283"/>
        <w:jc w:val="both"/>
        <w:rPr>
          <w:color w:val="000000" w:themeColor="text1"/>
          <w:sz w:val="22"/>
        </w:rPr>
      </w:pPr>
      <w:r w:rsidRPr="00CD622B">
        <w:rPr>
          <w:color w:val="000000" w:themeColor="text1"/>
          <w:sz w:val="22"/>
        </w:rPr>
        <w:t>laddove possibile, rotazione degli incarichi, in base all’organizzazione interna, e funzionale allo svolgimento dell’attività statutaria e al perseguimento dei correlati obiettivi;</w:t>
      </w:r>
    </w:p>
    <w:p w14:paraId="4244C7A4" w14:textId="1FD118D7" w:rsidR="00EF5A70" w:rsidRPr="00CD622B" w:rsidRDefault="00EF5A70" w:rsidP="00854B8C">
      <w:pPr>
        <w:numPr>
          <w:ilvl w:val="0"/>
          <w:numId w:val="3"/>
        </w:numPr>
        <w:tabs>
          <w:tab w:val="left" w:pos="9781"/>
        </w:tabs>
        <w:snapToGrid w:val="0"/>
        <w:spacing w:before="120" w:after="120"/>
        <w:ind w:left="709" w:hanging="283"/>
        <w:jc w:val="both"/>
        <w:rPr>
          <w:color w:val="000000" w:themeColor="text1"/>
          <w:sz w:val="22"/>
        </w:rPr>
      </w:pPr>
      <w:r w:rsidRPr="00CD622B">
        <w:rPr>
          <w:color w:val="000000" w:themeColor="text1"/>
          <w:sz w:val="22"/>
        </w:rPr>
        <w:t>ricognizione e aggiornamento delle procedure esistenti.</w:t>
      </w:r>
    </w:p>
    <w:p w14:paraId="6E268299" w14:textId="616DB8D9" w:rsidR="00854B8C" w:rsidRPr="00CD622B" w:rsidRDefault="00854B8C" w:rsidP="00854B8C">
      <w:pPr>
        <w:spacing w:before="120" w:after="120"/>
        <w:jc w:val="both"/>
        <w:rPr>
          <w:color w:val="000000"/>
          <w:sz w:val="22"/>
          <w:szCs w:val="22"/>
        </w:rPr>
      </w:pPr>
      <w:bookmarkStart w:id="66" w:name="_Toc67679623"/>
      <w:bookmarkStart w:id="67" w:name="_Toc101867809"/>
      <w:r w:rsidRPr="00CD622B">
        <w:rPr>
          <w:color w:val="000000"/>
          <w:sz w:val="22"/>
          <w:szCs w:val="22"/>
        </w:rPr>
        <w:t>Per il dettaglio degli ulteriori presidi in essere correlati ai singoli processi, si rinvia all’Allegato</w:t>
      </w:r>
      <w:r w:rsidR="00EF5A70" w:rsidRPr="00CD622B">
        <w:rPr>
          <w:color w:val="000000"/>
          <w:sz w:val="22"/>
          <w:szCs w:val="22"/>
        </w:rPr>
        <w:t xml:space="preserve"> 1</w:t>
      </w:r>
      <w:r w:rsidRPr="00CD622B">
        <w:rPr>
          <w:color w:val="000000"/>
          <w:sz w:val="22"/>
          <w:szCs w:val="22"/>
        </w:rPr>
        <w:t xml:space="preserve"> </w:t>
      </w:r>
      <w:r w:rsidR="00EF5A70" w:rsidRPr="00CD622B">
        <w:rPr>
          <w:color w:val="000000"/>
          <w:sz w:val="22"/>
          <w:szCs w:val="22"/>
        </w:rPr>
        <w:t>al presente Piano.</w:t>
      </w:r>
    </w:p>
    <w:bookmarkEnd w:id="66"/>
    <w:bookmarkEnd w:id="67"/>
    <w:p w14:paraId="2746760D" w14:textId="1E16626C" w:rsidR="004833D9" w:rsidRPr="00CD622B" w:rsidRDefault="004833D9" w:rsidP="006E0D09">
      <w:pPr>
        <w:widowControl w:val="0"/>
        <w:tabs>
          <w:tab w:val="left" w:pos="426"/>
        </w:tabs>
        <w:autoSpaceDE w:val="0"/>
        <w:autoSpaceDN w:val="0"/>
        <w:adjustRightInd w:val="0"/>
        <w:snapToGrid w:val="0"/>
        <w:spacing w:before="120" w:after="120"/>
        <w:rPr>
          <w:bCs/>
          <w:color w:val="000000"/>
          <w:sz w:val="22"/>
          <w:szCs w:val="22"/>
        </w:rPr>
      </w:pPr>
    </w:p>
    <w:p w14:paraId="7D7D3586" w14:textId="61259834" w:rsidR="00984B7E" w:rsidRPr="00CD622B" w:rsidRDefault="00984B7E" w:rsidP="006E0D09">
      <w:pPr>
        <w:snapToGrid w:val="0"/>
        <w:spacing w:before="120" w:after="120"/>
        <w:jc w:val="both"/>
        <w:rPr>
          <w:b/>
          <w:smallCaps/>
          <w:color w:val="008F4A"/>
          <w:spacing w:val="2"/>
          <w:sz w:val="22"/>
          <w:szCs w:val="22"/>
        </w:rPr>
      </w:pPr>
      <w:bookmarkStart w:id="68" w:name="_Toc472776952"/>
      <w:r w:rsidRPr="00CD622B">
        <w:rPr>
          <w:b/>
          <w:smallCaps/>
          <w:color w:val="008F4A"/>
          <w:spacing w:val="2"/>
          <w:sz w:val="22"/>
          <w:szCs w:val="22"/>
        </w:rPr>
        <w:t>2.3.6. Trasparenza</w:t>
      </w:r>
    </w:p>
    <w:bookmarkEnd w:id="68"/>
    <w:p w14:paraId="477B6039" w14:textId="58011008" w:rsidR="00984B7E" w:rsidRPr="00CB2780" w:rsidRDefault="00B11AA5" w:rsidP="006E0D09">
      <w:pPr>
        <w:tabs>
          <w:tab w:val="left" w:pos="7049"/>
          <w:tab w:val="left" w:pos="7083"/>
        </w:tabs>
        <w:snapToGrid w:val="0"/>
        <w:spacing w:before="120" w:after="120"/>
        <w:jc w:val="both"/>
        <w:rPr>
          <w:bCs/>
          <w:color w:val="000000" w:themeColor="text1"/>
          <w:sz w:val="22"/>
          <w:szCs w:val="22"/>
        </w:rPr>
      </w:pPr>
      <w:r w:rsidRPr="00CD622B">
        <w:rPr>
          <w:bCs/>
          <w:color w:val="000000" w:themeColor="text1"/>
          <w:sz w:val="22"/>
          <w:szCs w:val="22"/>
        </w:rPr>
        <w:t>FOM</w:t>
      </w:r>
      <w:r w:rsidR="00984B7E" w:rsidRPr="00CD622B">
        <w:rPr>
          <w:bCs/>
          <w:color w:val="000000" w:themeColor="text1"/>
          <w:sz w:val="22"/>
          <w:szCs w:val="22"/>
        </w:rPr>
        <w:t xml:space="preserve"> condivide e assicura la trasparenza della propria organizzazione e attività, intesa quale accessibilità totale dei dati e documenti detenuti, allo scopo di tutelare i diritti dei cittadini, promuovere la partecipazione degli interessati all'attività amministrativa e favorire forme diffuse di controllo sul perseguimento delle funzioni istituzionali e sull’utilizzo delle risorse pubbliche.</w:t>
      </w:r>
      <w:r w:rsidR="00984B7E" w:rsidRPr="00CB2780">
        <w:rPr>
          <w:bCs/>
          <w:color w:val="000000" w:themeColor="text1"/>
          <w:sz w:val="22"/>
          <w:szCs w:val="22"/>
        </w:rPr>
        <w:t xml:space="preserve"> </w:t>
      </w:r>
    </w:p>
    <w:p w14:paraId="63273F00" w14:textId="60E86C82" w:rsidR="00984B7E" w:rsidRPr="00CD622B" w:rsidRDefault="00984B7E" w:rsidP="006E0D09">
      <w:pPr>
        <w:tabs>
          <w:tab w:val="left" w:pos="7049"/>
          <w:tab w:val="left" w:pos="7083"/>
        </w:tabs>
        <w:snapToGrid w:val="0"/>
        <w:spacing w:before="120" w:after="120"/>
        <w:jc w:val="both"/>
        <w:rPr>
          <w:bCs/>
          <w:color w:val="000000" w:themeColor="text1"/>
          <w:sz w:val="22"/>
          <w:szCs w:val="22"/>
        </w:rPr>
      </w:pPr>
      <w:r w:rsidRPr="00CD622B">
        <w:rPr>
          <w:bCs/>
          <w:color w:val="000000" w:themeColor="text1"/>
          <w:sz w:val="22"/>
          <w:szCs w:val="22"/>
        </w:rPr>
        <w:lastRenderedPageBreak/>
        <w:t>L</w:t>
      </w:r>
      <w:r w:rsidR="007C583C" w:rsidRPr="00CD622B">
        <w:rPr>
          <w:bCs/>
          <w:color w:val="000000" w:themeColor="text1"/>
          <w:sz w:val="22"/>
          <w:szCs w:val="22"/>
        </w:rPr>
        <w:t>a Fondazione</w:t>
      </w:r>
      <w:r w:rsidRPr="00CD622B">
        <w:rPr>
          <w:bCs/>
          <w:color w:val="000000" w:themeColor="text1"/>
          <w:sz w:val="22"/>
          <w:szCs w:val="22"/>
        </w:rPr>
        <w:t xml:space="preserve"> assicura l’adempimento degli obblighi di pubblicazione sul proprio sito istituzionale - Sezione “Amministrazione Trasparente” - nonché piena operatività all’istituto dell’accesso civico di cui all’art. 5 e ss., D.Lgs. n. 33/2013, e segnatamente: </w:t>
      </w:r>
    </w:p>
    <w:p w14:paraId="73A8CA19" w14:textId="77777777" w:rsidR="00984B7E" w:rsidRPr="00CD622B" w:rsidRDefault="00984B7E" w:rsidP="006E0D09">
      <w:pPr>
        <w:numPr>
          <w:ilvl w:val="0"/>
          <w:numId w:val="4"/>
        </w:numPr>
        <w:tabs>
          <w:tab w:val="left" w:pos="7049"/>
          <w:tab w:val="left" w:pos="7083"/>
        </w:tabs>
        <w:snapToGrid w:val="0"/>
        <w:spacing w:before="120" w:after="120"/>
        <w:ind w:left="709" w:hanging="283"/>
        <w:jc w:val="both"/>
        <w:rPr>
          <w:bCs/>
          <w:color w:val="000000" w:themeColor="text1"/>
          <w:sz w:val="22"/>
          <w:szCs w:val="22"/>
        </w:rPr>
      </w:pPr>
      <w:r w:rsidRPr="00CD622B">
        <w:rPr>
          <w:bCs/>
          <w:color w:val="000000" w:themeColor="text1"/>
          <w:sz w:val="22"/>
          <w:szCs w:val="22"/>
        </w:rPr>
        <w:t>la tempestiva, esaustiva e corretta pubblicazione di tutti i dati indicati dal legislatore sul proprio sito istituzionale, anche sotto il profilo del formato (di tipo aperto) da utilizzare e delle disposizioni in merito al riutilizzo;</w:t>
      </w:r>
    </w:p>
    <w:p w14:paraId="2D5E1EE3" w14:textId="77777777" w:rsidR="00984B7E" w:rsidRPr="00CD622B" w:rsidRDefault="00984B7E" w:rsidP="006E0D09">
      <w:pPr>
        <w:numPr>
          <w:ilvl w:val="0"/>
          <w:numId w:val="4"/>
        </w:numPr>
        <w:tabs>
          <w:tab w:val="left" w:pos="7049"/>
          <w:tab w:val="left" w:pos="7083"/>
        </w:tabs>
        <w:snapToGrid w:val="0"/>
        <w:spacing w:before="120" w:after="120"/>
        <w:ind w:left="709" w:hanging="283"/>
        <w:jc w:val="both"/>
        <w:rPr>
          <w:bCs/>
          <w:color w:val="000000" w:themeColor="text1"/>
          <w:sz w:val="22"/>
          <w:szCs w:val="22"/>
        </w:rPr>
      </w:pPr>
      <w:r w:rsidRPr="00CD622B">
        <w:rPr>
          <w:bCs/>
          <w:color w:val="000000" w:themeColor="text1"/>
          <w:sz w:val="22"/>
          <w:szCs w:val="22"/>
        </w:rPr>
        <w:t xml:space="preserve">la piena accessibilità ai dati dell’Ente nei limiti di quanto previsto dalla legge; </w:t>
      </w:r>
    </w:p>
    <w:p w14:paraId="0ED3C368" w14:textId="77777777" w:rsidR="00984B7E" w:rsidRPr="00CD622B" w:rsidRDefault="00984B7E" w:rsidP="006E0D09">
      <w:pPr>
        <w:numPr>
          <w:ilvl w:val="0"/>
          <w:numId w:val="4"/>
        </w:numPr>
        <w:tabs>
          <w:tab w:val="left" w:pos="7049"/>
          <w:tab w:val="left" w:pos="7083"/>
        </w:tabs>
        <w:snapToGrid w:val="0"/>
        <w:spacing w:before="120" w:after="120"/>
        <w:ind w:left="709" w:hanging="283"/>
        <w:jc w:val="both"/>
        <w:rPr>
          <w:bCs/>
          <w:color w:val="000000" w:themeColor="text1"/>
          <w:sz w:val="22"/>
          <w:szCs w:val="22"/>
        </w:rPr>
      </w:pPr>
      <w:r w:rsidRPr="00CD622B">
        <w:rPr>
          <w:bCs/>
          <w:color w:val="000000" w:themeColor="text1"/>
          <w:sz w:val="22"/>
          <w:szCs w:val="22"/>
        </w:rPr>
        <w:t>la promozione della trasparenza quale principale misura di contrasto ai fenomeni corruttivi;</w:t>
      </w:r>
    </w:p>
    <w:p w14:paraId="6CFC378F" w14:textId="77777777" w:rsidR="00984B7E" w:rsidRPr="00CD622B" w:rsidRDefault="00984B7E" w:rsidP="006E0D09">
      <w:pPr>
        <w:numPr>
          <w:ilvl w:val="0"/>
          <w:numId w:val="4"/>
        </w:numPr>
        <w:tabs>
          <w:tab w:val="left" w:pos="7049"/>
          <w:tab w:val="left" w:pos="7083"/>
        </w:tabs>
        <w:snapToGrid w:val="0"/>
        <w:spacing w:before="120" w:after="120"/>
        <w:ind w:left="709" w:hanging="283"/>
        <w:jc w:val="both"/>
        <w:rPr>
          <w:bCs/>
          <w:color w:val="000000" w:themeColor="text1"/>
          <w:sz w:val="22"/>
          <w:szCs w:val="22"/>
        </w:rPr>
      </w:pPr>
      <w:r w:rsidRPr="00CD622B">
        <w:rPr>
          <w:bCs/>
          <w:color w:val="000000" w:themeColor="text1"/>
          <w:sz w:val="22"/>
          <w:szCs w:val="22"/>
        </w:rPr>
        <w:t>il costante adeguamento dei propri sistemi alle sopravvenute modifiche normative e di prassi.</w:t>
      </w:r>
      <w:bookmarkStart w:id="69" w:name="_Toc472776955"/>
    </w:p>
    <w:p w14:paraId="22EC4D6E" w14:textId="77777777" w:rsidR="00984B7E" w:rsidRPr="00CD622B" w:rsidRDefault="00984B7E" w:rsidP="006E0D09">
      <w:pPr>
        <w:widowControl w:val="0"/>
        <w:autoSpaceDE w:val="0"/>
        <w:autoSpaceDN w:val="0"/>
        <w:adjustRightInd w:val="0"/>
        <w:snapToGrid w:val="0"/>
        <w:spacing w:before="120" w:after="120"/>
        <w:jc w:val="both"/>
        <w:rPr>
          <w:bCs/>
          <w:color w:val="000000" w:themeColor="text1"/>
          <w:sz w:val="22"/>
          <w:szCs w:val="22"/>
        </w:rPr>
      </w:pPr>
    </w:p>
    <w:p w14:paraId="5E633EC4" w14:textId="3AB86CCB" w:rsidR="00984B7E" w:rsidRPr="00CD622B" w:rsidRDefault="00984B7E" w:rsidP="006E0D09">
      <w:pPr>
        <w:widowControl w:val="0"/>
        <w:autoSpaceDE w:val="0"/>
        <w:autoSpaceDN w:val="0"/>
        <w:adjustRightInd w:val="0"/>
        <w:snapToGrid w:val="0"/>
        <w:spacing w:before="120" w:after="120"/>
        <w:jc w:val="both"/>
        <w:rPr>
          <w:i/>
          <w:color w:val="008F4A"/>
          <w:spacing w:val="2"/>
          <w:sz w:val="22"/>
          <w:szCs w:val="22"/>
        </w:rPr>
      </w:pPr>
      <w:r w:rsidRPr="00CD622B">
        <w:rPr>
          <w:i/>
          <w:color w:val="008F4A"/>
          <w:spacing w:val="2"/>
          <w:sz w:val="22"/>
          <w:szCs w:val="22"/>
        </w:rPr>
        <w:t>La Sezione del sito istituzionale “Amministrazione Trasparente”</w:t>
      </w:r>
      <w:bookmarkEnd w:id="69"/>
      <w:r w:rsidR="00963846" w:rsidRPr="00CD622B">
        <w:rPr>
          <w:i/>
          <w:color w:val="008F4A"/>
          <w:spacing w:val="2"/>
          <w:sz w:val="22"/>
          <w:szCs w:val="22"/>
        </w:rPr>
        <w:t xml:space="preserve"> (“Fondazione Trasparente”)</w:t>
      </w:r>
      <w:r w:rsidRPr="00CD622B">
        <w:rPr>
          <w:i/>
          <w:color w:val="008F4A"/>
          <w:spacing w:val="2"/>
          <w:sz w:val="22"/>
          <w:szCs w:val="22"/>
        </w:rPr>
        <w:t>.</w:t>
      </w:r>
    </w:p>
    <w:p w14:paraId="206BBBD3" w14:textId="0EA007AF" w:rsidR="00984B7E" w:rsidRPr="00CD622B" w:rsidRDefault="00984B7E" w:rsidP="006E0D09">
      <w:pPr>
        <w:snapToGrid w:val="0"/>
        <w:spacing w:before="120" w:after="120"/>
        <w:jc w:val="both"/>
        <w:rPr>
          <w:rFonts w:eastAsia="Times"/>
          <w:color w:val="000000" w:themeColor="text1"/>
          <w:sz w:val="22"/>
          <w:szCs w:val="22"/>
        </w:rPr>
      </w:pPr>
      <w:r w:rsidRPr="00CD622B">
        <w:rPr>
          <w:rFonts w:eastAsia="Calibri"/>
          <w:color w:val="000000" w:themeColor="text1"/>
          <w:sz w:val="22"/>
          <w:szCs w:val="22"/>
        </w:rPr>
        <w:t xml:space="preserve">La sezione “Amministrazione Trasparente” </w:t>
      </w:r>
      <w:r w:rsidR="00963846" w:rsidRPr="00CD622B">
        <w:rPr>
          <w:rFonts w:eastAsia="Calibri"/>
          <w:color w:val="000000" w:themeColor="text1"/>
          <w:sz w:val="22"/>
          <w:szCs w:val="22"/>
        </w:rPr>
        <w:t xml:space="preserve">/ “Fondazione Trasparente” </w:t>
      </w:r>
      <w:r w:rsidRPr="00CD622B">
        <w:rPr>
          <w:rFonts w:eastAsia="Calibri"/>
          <w:color w:val="000000" w:themeColor="text1"/>
          <w:sz w:val="22"/>
          <w:szCs w:val="22"/>
        </w:rPr>
        <w:t>del sito istituzionale è in continuo aggiornamento, ed è attualmente oggetto di interventi di implementazione al fine di dare compiuta attuazione previsioni di legge e di prassi, secondo le periodicità di aggiornamento ivi stabilite</w:t>
      </w:r>
      <w:r w:rsidRPr="00CD622B">
        <w:rPr>
          <w:rFonts w:eastAsia="Times"/>
          <w:color w:val="000000" w:themeColor="text1"/>
          <w:sz w:val="22"/>
          <w:szCs w:val="22"/>
        </w:rPr>
        <w:t xml:space="preserve">. </w:t>
      </w:r>
    </w:p>
    <w:p w14:paraId="6011403A" w14:textId="199EBF5E" w:rsidR="00984B7E" w:rsidRPr="00CD622B" w:rsidRDefault="00B11AA5" w:rsidP="006E0D09">
      <w:pPr>
        <w:snapToGrid w:val="0"/>
        <w:spacing w:before="120" w:after="120"/>
        <w:jc w:val="both"/>
        <w:rPr>
          <w:rFonts w:eastAsia="Times"/>
          <w:color w:val="000000" w:themeColor="text1"/>
          <w:sz w:val="22"/>
          <w:szCs w:val="22"/>
        </w:rPr>
      </w:pPr>
      <w:r w:rsidRPr="00CD622B">
        <w:rPr>
          <w:rFonts w:eastAsia="Calibri"/>
          <w:color w:val="000000" w:themeColor="text1"/>
          <w:sz w:val="22"/>
          <w:szCs w:val="22"/>
        </w:rPr>
        <w:t>FOM</w:t>
      </w:r>
      <w:r w:rsidR="00984B7E" w:rsidRPr="00CD622B">
        <w:rPr>
          <w:rFonts w:eastAsia="Times"/>
          <w:color w:val="000000" w:themeColor="text1"/>
          <w:sz w:val="22"/>
          <w:szCs w:val="22"/>
        </w:rPr>
        <w:t xml:space="preserve"> ha istituito una apposita sezione, sul proprio sito </w:t>
      </w:r>
      <w:r w:rsidR="00984B7E" w:rsidRPr="00CD622B">
        <w:rPr>
          <w:rFonts w:eastAsia="Times"/>
          <w:i/>
          <w:color w:val="000000" w:themeColor="text1"/>
          <w:sz w:val="22"/>
          <w:szCs w:val="22"/>
        </w:rPr>
        <w:t>web</w:t>
      </w:r>
      <w:r w:rsidR="00984B7E" w:rsidRPr="00CD622B">
        <w:rPr>
          <w:rFonts w:eastAsia="Times"/>
          <w:color w:val="000000" w:themeColor="text1"/>
          <w:sz w:val="22"/>
          <w:szCs w:val="22"/>
        </w:rPr>
        <w:t>, denominata “</w:t>
      </w:r>
      <w:r w:rsidR="00963846" w:rsidRPr="00CD622B">
        <w:rPr>
          <w:rFonts w:eastAsia="Times"/>
          <w:color w:val="000000" w:themeColor="text1"/>
          <w:sz w:val="22"/>
          <w:szCs w:val="22"/>
        </w:rPr>
        <w:t>Fondazione</w:t>
      </w:r>
      <w:r w:rsidR="00984B7E" w:rsidRPr="00CD622B">
        <w:rPr>
          <w:rFonts w:eastAsia="Times"/>
          <w:color w:val="000000" w:themeColor="text1"/>
          <w:sz w:val="22"/>
          <w:szCs w:val="22"/>
        </w:rPr>
        <w:t xml:space="preserve"> Trasparente”, che dovrà essere articolata secondo quanto previsto dall’allegato 1 alla Delibera n.</w:t>
      </w:r>
      <w:bookmarkStart w:id="70" w:name="_Toc472776956"/>
      <w:r w:rsidR="00984B7E" w:rsidRPr="00CD622B">
        <w:rPr>
          <w:rFonts w:eastAsia="Times"/>
          <w:color w:val="000000" w:themeColor="text1"/>
          <w:sz w:val="22"/>
          <w:szCs w:val="22"/>
        </w:rPr>
        <w:t xml:space="preserve"> 13</w:t>
      </w:r>
      <w:r w:rsidR="00963846" w:rsidRPr="00CD622B">
        <w:rPr>
          <w:rFonts w:eastAsia="Times"/>
          <w:color w:val="000000" w:themeColor="text1"/>
          <w:sz w:val="22"/>
          <w:szCs w:val="22"/>
        </w:rPr>
        <w:t>10</w:t>
      </w:r>
      <w:r w:rsidR="00984B7E" w:rsidRPr="00CD622B">
        <w:rPr>
          <w:rFonts w:eastAsia="Times"/>
          <w:color w:val="000000" w:themeColor="text1"/>
          <w:sz w:val="22"/>
          <w:szCs w:val="22"/>
        </w:rPr>
        <w:t xml:space="preserve"> del 2016, e al quale si rinvia.</w:t>
      </w:r>
    </w:p>
    <w:p w14:paraId="2186D06F" w14:textId="77777777" w:rsidR="00FB4671" w:rsidRPr="00CD622B" w:rsidRDefault="00FB4671" w:rsidP="00FB4671">
      <w:pPr>
        <w:widowControl w:val="0"/>
        <w:autoSpaceDE w:val="0"/>
        <w:autoSpaceDN w:val="0"/>
        <w:adjustRightInd w:val="0"/>
        <w:snapToGrid w:val="0"/>
        <w:spacing w:before="120" w:after="120"/>
        <w:jc w:val="both"/>
        <w:rPr>
          <w:color w:val="002060"/>
          <w:spacing w:val="2"/>
          <w:sz w:val="22"/>
          <w:szCs w:val="22"/>
        </w:rPr>
      </w:pPr>
      <w:r w:rsidRPr="00CD622B">
        <w:rPr>
          <w:color w:val="002060"/>
          <w:spacing w:val="2"/>
          <w:sz w:val="22"/>
          <w:szCs w:val="22"/>
        </w:rPr>
        <w:t xml:space="preserve">Di recente, l’A.N.AC. ha emanato la Delibera n. 495 del 25 settembre 2024 “Approvazione di 3 schemi di pubblicazione ai sensi dell’art. 48 del decreto legislativo 14 marzo 2013, n. 33, ai fini dell’assolvimento degli obblighi di pubblicazione di cui al medesimo decreto - Messa a disposizione di ulteriori schemi”. </w:t>
      </w:r>
    </w:p>
    <w:p w14:paraId="10D9E237" w14:textId="287EDCC0" w:rsidR="00984B7E" w:rsidRPr="00CD622B" w:rsidRDefault="00FB4671" w:rsidP="00FB4671">
      <w:pPr>
        <w:widowControl w:val="0"/>
        <w:autoSpaceDE w:val="0"/>
        <w:autoSpaceDN w:val="0"/>
        <w:adjustRightInd w:val="0"/>
        <w:snapToGrid w:val="0"/>
        <w:spacing w:before="120" w:after="120"/>
        <w:jc w:val="both"/>
        <w:rPr>
          <w:color w:val="002060"/>
          <w:spacing w:val="2"/>
          <w:sz w:val="22"/>
          <w:szCs w:val="22"/>
        </w:rPr>
      </w:pPr>
      <w:r w:rsidRPr="00CD622B">
        <w:rPr>
          <w:color w:val="002060"/>
          <w:spacing w:val="2"/>
          <w:sz w:val="22"/>
          <w:szCs w:val="22"/>
        </w:rPr>
        <w:t>Nel corso del 2025 la sezione “Fondazione trasparente” sarà aggiornata in base alle indicazioni dell’Autorità riportate negli schemi.</w:t>
      </w:r>
    </w:p>
    <w:p w14:paraId="11C81619" w14:textId="77777777" w:rsidR="00984B7E" w:rsidRPr="00CD622B" w:rsidRDefault="00984B7E" w:rsidP="006E0D09">
      <w:pPr>
        <w:widowControl w:val="0"/>
        <w:autoSpaceDE w:val="0"/>
        <w:autoSpaceDN w:val="0"/>
        <w:adjustRightInd w:val="0"/>
        <w:snapToGrid w:val="0"/>
        <w:spacing w:before="120" w:after="120"/>
        <w:jc w:val="both"/>
        <w:rPr>
          <w:i/>
          <w:color w:val="008F4A"/>
          <w:spacing w:val="2"/>
          <w:sz w:val="22"/>
          <w:szCs w:val="22"/>
        </w:rPr>
      </w:pPr>
      <w:r w:rsidRPr="00CD622B">
        <w:rPr>
          <w:i/>
          <w:color w:val="008F4A"/>
          <w:spacing w:val="2"/>
          <w:sz w:val="22"/>
          <w:szCs w:val="22"/>
        </w:rPr>
        <w:t xml:space="preserve">Articolazione dell’ente responsabilità </w:t>
      </w:r>
      <w:bookmarkEnd w:id="70"/>
      <w:r w:rsidRPr="00CD622B">
        <w:rPr>
          <w:i/>
          <w:color w:val="008F4A"/>
          <w:spacing w:val="2"/>
          <w:sz w:val="22"/>
          <w:szCs w:val="22"/>
        </w:rPr>
        <w:t>in tema di trasparenza.</w:t>
      </w:r>
    </w:p>
    <w:p w14:paraId="440486D0" w14:textId="6AD0CF9F" w:rsidR="00984B7E" w:rsidRPr="00CD622B" w:rsidRDefault="00984B7E" w:rsidP="006E0D09">
      <w:pPr>
        <w:tabs>
          <w:tab w:val="left" w:pos="7049"/>
          <w:tab w:val="left" w:pos="7083"/>
        </w:tabs>
        <w:snapToGrid w:val="0"/>
        <w:spacing w:before="120" w:after="120"/>
        <w:jc w:val="both"/>
        <w:rPr>
          <w:bCs/>
          <w:color w:val="000000" w:themeColor="text1"/>
          <w:sz w:val="22"/>
          <w:szCs w:val="22"/>
        </w:rPr>
      </w:pPr>
      <w:r w:rsidRPr="00CD622B">
        <w:rPr>
          <w:bCs/>
          <w:color w:val="000000" w:themeColor="text1"/>
          <w:sz w:val="22"/>
          <w:szCs w:val="22"/>
        </w:rPr>
        <w:t>Ne</w:t>
      </w:r>
      <w:r w:rsidR="006E0D09" w:rsidRPr="00CD622B">
        <w:rPr>
          <w:bCs/>
          <w:color w:val="000000" w:themeColor="text1"/>
          <w:sz w:val="22"/>
          <w:szCs w:val="22"/>
        </w:rPr>
        <w:t xml:space="preserve">gli </w:t>
      </w:r>
      <w:r w:rsidRPr="00CD622B">
        <w:rPr>
          <w:b/>
          <w:bCs/>
          <w:color w:val="000000" w:themeColor="text1"/>
          <w:sz w:val="22"/>
          <w:szCs w:val="22"/>
        </w:rPr>
        <w:t>Allegat</w:t>
      </w:r>
      <w:r w:rsidR="006E0D09" w:rsidRPr="00CD622B">
        <w:rPr>
          <w:b/>
          <w:bCs/>
          <w:color w:val="000000" w:themeColor="text1"/>
          <w:sz w:val="22"/>
          <w:szCs w:val="22"/>
        </w:rPr>
        <w:t>i</w:t>
      </w:r>
      <w:r w:rsidRPr="00CD622B">
        <w:rPr>
          <w:b/>
          <w:bCs/>
          <w:color w:val="000000" w:themeColor="text1"/>
          <w:sz w:val="22"/>
          <w:szCs w:val="22"/>
        </w:rPr>
        <w:t xml:space="preserve"> 2 al presente Piano</w:t>
      </w:r>
      <w:r w:rsidRPr="00CD622B">
        <w:rPr>
          <w:bCs/>
          <w:color w:val="000000" w:themeColor="text1"/>
          <w:sz w:val="22"/>
          <w:szCs w:val="22"/>
        </w:rPr>
        <w:t xml:space="preserve"> sono indicati i soggetti sui quali gravano gli obblighi di elaborazione e pubblicazione dei singoli dati, documenti o informazioni oggetto di pubblicazione obbligatori agli effetti dell’Allegato 1 alla Delibera A.N.AC. n. 1013 del 2016</w:t>
      </w:r>
      <w:r w:rsidR="006E0D09" w:rsidRPr="00CD622B">
        <w:rPr>
          <w:bCs/>
          <w:color w:val="000000" w:themeColor="text1"/>
          <w:sz w:val="22"/>
          <w:szCs w:val="22"/>
        </w:rPr>
        <w:t xml:space="preserve"> e del P.N.A. 2022</w:t>
      </w:r>
    </w:p>
    <w:p w14:paraId="7CB4A935" w14:textId="6108CFFB" w:rsidR="00984B7E" w:rsidRPr="00CD622B" w:rsidRDefault="00B11AA5" w:rsidP="006E0D09">
      <w:pPr>
        <w:tabs>
          <w:tab w:val="left" w:pos="7049"/>
          <w:tab w:val="left" w:pos="7083"/>
        </w:tabs>
        <w:snapToGrid w:val="0"/>
        <w:spacing w:before="120" w:after="120"/>
        <w:jc w:val="both"/>
        <w:rPr>
          <w:bCs/>
          <w:color w:val="000000" w:themeColor="text1"/>
          <w:sz w:val="22"/>
          <w:szCs w:val="22"/>
        </w:rPr>
      </w:pPr>
      <w:r w:rsidRPr="00CD622B">
        <w:rPr>
          <w:bCs/>
          <w:color w:val="000000" w:themeColor="text1"/>
          <w:sz w:val="22"/>
          <w:szCs w:val="22"/>
        </w:rPr>
        <w:t>Il personale afferente ai vari Uffici, ciascuno per la propria area di competenza, supporta i Responsabili relativamente</w:t>
      </w:r>
      <w:r w:rsidR="00984B7E" w:rsidRPr="00CD622B">
        <w:rPr>
          <w:bCs/>
          <w:color w:val="000000" w:themeColor="text1"/>
          <w:sz w:val="22"/>
          <w:szCs w:val="22"/>
        </w:rPr>
        <w:t>:</w:t>
      </w:r>
    </w:p>
    <w:p w14:paraId="39CC59AE" w14:textId="77777777" w:rsidR="00984B7E" w:rsidRPr="00CD622B" w:rsidRDefault="00984B7E" w:rsidP="006E0D09">
      <w:pPr>
        <w:pStyle w:val="Paragrafoelenco"/>
        <w:numPr>
          <w:ilvl w:val="0"/>
          <w:numId w:val="5"/>
        </w:numPr>
        <w:tabs>
          <w:tab w:val="clear" w:pos="340"/>
          <w:tab w:val="left" w:pos="993"/>
          <w:tab w:val="left" w:pos="7083"/>
        </w:tabs>
        <w:snapToGrid w:val="0"/>
        <w:spacing w:before="120" w:after="120"/>
        <w:ind w:left="851"/>
        <w:contextualSpacing w:val="0"/>
        <w:jc w:val="both"/>
        <w:rPr>
          <w:bCs/>
          <w:color w:val="000000" w:themeColor="text1"/>
          <w:sz w:val="22"/>
          <w:szCs w:val="22"/>
        </w:rPr>
      </w:pPr>
      <w:r w:rsidRPr="00CD622B">
        <w:rPr>
          <w:bCs/>
          <w:color w:val="000000" w:themeColor="text1"/>
          <w:sz w:val="22"/>
          <w:szCs w:val="22"/>
        </w:rPr>
        <w:t>alla raccolta ed elaborazione dei dati da pubblicarsi ai sensi del D.Lgs. n. 33/2013 e della ulteriore normativa e prassi vigente;</w:t>
      </w:r>
    </w:p>
    <w:p w14:paraId="6F9932C3" w14:textId="77777777" w:rsidR="00984B7E" w:rsidRPr="00CD622B" w:rsidRDefault="00984B7E" w:rsidP="006E0D09">
      <w:pPr>
        <w:pStyle w:val="Paragrafoelenco"/>
        <w:numPr>
          <w:ilvl w:val="0"/>
          <w:numId w:val="5"/>
        </w:numPr>
        <w:tabs>
          <w:tab w:val="clear" w:pos="340"/>
          <w:tab w:val="left" w:pos="993"/>
          <w:tab w:val="left" w:pos="7083"/>
        </w:tabs>
        <w:snapToGrid w:val="0"/>
        <w:spacing w:before="120" w:after="120"/>
        <w:ind w:left="851"/>
        <w:contextualSpacing w:val="0"/>
        <w:jc w:val="both"/>
        <w:rPr>
          <w:bCs/>
          <w:color w:val="000000" w:themeColor="text1"/>
          <w:sz w:val="22"/>
          <w:szCs w:val="22"/>
        </w:rPr>
      </w:pPr>
      <w:r w:rsidRPr="00CD622B">
        <w:rPr>
          <w:bCs/>
          <w:color w:val="000000" w:themeColor="text1"/>
          <w:sz w:val="22"/>
          <w:szCs w:val="22"/>
        </w:rPr>
        <w:t>al trasferimento dei dati;</w:t>
      </w:r>
    </w:p>
    <w:p w14:paraId="633D58C6" w14:textId="77777777" w:rsidR="00984B7E" w:rsidRPr="00CD622B" w:rsidRDefault="00984B7E" w:rsidP="006E0D09">
      <w:pPr>
        <w:pStyle w:val="Paragrafoelenco"/>
        <w:numPr>
          <w:ilvl w:val="0"/>
          <w:numId w:val="5"/>
        </w:numPr>
        <w:tabs>
          <w:tab w:val="clear" w:pos="340"/>
          <w:tab w:val="left" w:pos="993"/>
          <w:tab w:val="left" w:pos="7083"/>
        </w:tabs>
        <w:snapToGrid w:val="0"/>
        <w:spacing w:before="120" w:after="120"/>
        <w:ind w:left="851"/>
        <w:contextualSpacing w:val="0"/>
        <w:jc w:val="both"/>
        <w:rPr>
          <w:bCs/>
          <w:color w:val="000000" w:themeColor="text1"/>
          <w:sz w:val="22"/>
          <w:szCs w:val="22"/>
        </w:rPr>
      </w:pPr>
      <w:r w:rsidRPr="00CD622B">
        <w:rPr>
          <w:bCs/>
          <w:color w:val="000000" w:themeColor="text1"/>
          <w:sz w:val="22"/>
          <w:szCs w:val="22"/>
        </w:rPr>
        <w:t>all’aggiornamento e monitoraggio dei dati.</w:t>
      </w:r>
    </w:p>
    <w:p w14:paraId="63F64381" w14:textId="1E17EB9B" w:rsidR="00984B7E" w:rsidRPr="00CD622B" w:rsidRDefault="00984B7E" w:rsidP="006E0D09">
      <w:pPr>
        <w:tabs>
          <w:tab w:val="left" w:pos="993"/>
          <w:tab w:val="left" w:pos="7083"/>
        </w:tabs>
        <w:snapToGrid w:val="0"/>
        <w:spacing w:before="120" w:after="120"/>
        <w:jc w:val="both"/>
        <w:rPr>
          <w:bCs/>
          <w:color w:val="000000" w:themeColor="text1"/>
          <w:sz w:val="22"/>
          <w:szCs w:val="22"/>
        </w:rPr>
      </w:pPr>
      <w:r w:rsidRPr="00CD622B">
        <w:rPr>
          <w:bCs/>
          <w:color w:val="000000" w:themeColor="text1"/>
          <w:sz w:val="22"/>
          <w:szCs w:val="22"/>
        </w:rPr>
        <w:t>In particolare, si riportano, a seguire, ed in via schematica, le funzioni dei diversi “attori” che intervengono nella</w:t>
      </w:r>
      <w:r w:rsidR="006E0D09" w:rsidRPr="00CD622B">
        <w:rPr>
          <w:bCs/>
          <w:color w:val="000000" w:themeColor="text1"/>
          <w:sz w:val="22"/>
          <w:szCs w:val="22"/>
        </w:rPr>
        <w:t xml:space="preserve"> </w:t>
      </w:r>
      <w:r w:rsidRPr="00CD622B">
        <w:rPr>
          <w:bCs/>
          <w:color w:val="000000" w:themeColor="text1"/>
          <w:sz w:val="22"/>
          <w:szCs w:val="22"/>
        </w:rPr>
        <w:t>gestione del ciclo di vita degli adempimenti trasparenza.</w:t>
      </w:r>
    </w:p>
    <w:tbl>
      <w:tblPr>
        <w:tblStyle w:val="Grigliatabella9"/>
        <w:tblW w:w="9762" w:type="dxa"/>
        <w:tblInd w:w="-1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6E0" w:firstRow="1" w:lastRow="1" w:firstColumn="1" w:lastColumn="0" w:noHBand="1" w:noVBand="1"/>
      </w:tblPr>
      <w:tblGrid>
        <w:gridCol w:w="2712"/>
        <w:gridCol w:w="4111"/>
        <w:gridCol w:w="2939"/>
      </w:tblGrid>
      <w:tr w:rsidR="006E0D09" w:rsidRPr="00CD622B" w14:paraId="4B4A3953" w14:textId="77777777" w:rsidTr="00963846">
        <w:trPr>
          <w:trHeight w:val="506"/>
        </w:trPr>
        <w:tc>
          <w:tcPr>
            <w:tcW w:w="2712" w:type="dxa"/>
            <w:shd w:val="clear" w:color="auto" w:fill="00B050"/>
            <w:vAlign w:val="center"/>
          </w:tcPr>
          <w:p w14:paraId="73745B5F" w14:textId="77777777" w:rsidR="006E0D09" w:rsidRPr="00CD622B" w:rsidRDefault="006E0D09" w:rsidP="006E0D09">
            <w:pPr>
              <w:autoSpaceDE w:val="0"/>
              <w:autoSpaceDN w:val="0"/>
              <w:adjustRightInd w:val="0"/>
              <w:snapToGrid w:val="0"/>
              <w:spacing w:before="120" w:after="120"/>
              <w:jc w:val="center"/>
              <w:rPr>
                <w:rFonts w:eastAsia="Times"/>
                <w:b/>
                <w:color w:val="FFFFFF" w:themeColor="background1"/>
                <w:sz w:val="16"/>
                <w:szCs w:val="16"/>
              </w:rPr>
            </w:pPr>
            <w:r w:rsidRPr="00CD622B">
              <w:rPr>
                <w:rFonts w:eastAsia="Times"/>
                <w:b/>
                <w:color w:val="FFFFFF" w:themeColor="background1"/>
                <w:sz w:val="16"/>
                <w:szCs w:val="16"/>
              </w:rPr>
              <w:t>Ruolo</w:t>
            </w:r>
          </w:p>
        </w:tc>
        <w:tc>
          <w:tcPr>
            <w:tcW w:w="4111" w:type="dxa"/>
            <w:shd w:val="clear" w:color="auto" w:fill="00B050"/>
            <w:vAlign w:val="center"/>
          </w:tcPr>
          <w:p w14:paraId="51E23948" w14:textId="77777777" w:rsidR="006E0D09" w:rsidRPr="00CD622B" w:rsidRDefault="006E0D09" w:rsidP="006E0D09">
            <w:pPr>
              <w:snapToGrid w:val="0"/>
              <w:spacing w:before="120" w:after="120"/>
              <w:ind w:left="-106" w:firstLine="106"/>
              <w:jc w:val="center"/>
              <w:rPr>
                <w:rFonts w:eastAsia="Calibri"/>
                <w:color w:val="FFFFFF" w:themeColor="background1"/>
                <w:sz w:val="16"/>
                <w:szCs w:val="16"/>
              </w:rPr>
            </w:pPr>
            <w:r w:rsidRPr="00CD622B">
              <w:rPr>
                <w:rFonts w:eastAsia="Times"/>
                <w:b/>
                <w:color w:val="FFFFFF" w:themeColor="background1"/>
                <w:sz w:val="16"/>
                <w:szCs w:val="16"/>
              </w:rPr>
              <w:t>Descrizione delle funzioni</w:t>
            </w:r>
          </w:p>
        </w:tc>
        <w:tc>
          <w:tcPr>
            <w:tcW w:w="2939" w:type="dxa"/>
            <w:shd w:val="clear" w:color="auto" w:fill="00B050"/>
            <w:vAlign w:val="center"/>
          </w:tcPr>
          <w:p w14:paraId="6EBC5D0A" w14:textId="77777777" w:rsidR="006E0D09" w:rsidRPr="00CD622B" w:rsidRDefault="006E0D09" w:rsidP="006E0D09">
            <w:pPr>
              <w:pStyle w:val="Paragrafoelenco"/>
              <w:snapToGrid w:val="0"/>
              <w:spacing w:before="120" w:after="120"/>
              <w:ind w:left="0"/>
              <w:contextualSpacing w:val="0"/>
              <w:jc w:val="center"/>
              <w:rPr>
                <w:rFonts w:eastAsia="Times"/>
                <w:color w:val="FFFFFF" w:themeColor="background1"/>
                <w:sz w:val="16"/>
                <w:szCs w:val="16"/>
              </w:rPr>
            </w:pPr>
            <w:r w:rsidRPr="00CD622B">
              <w:rPr>
                <w:rFonts w:eastAsia="Times"/>
                <w:b/>
                <w:color w:val="FFFFFF" w:themeColor="background1"/>
                <w:sz w:val="16"/>
                <w:szCs w:val="16"/>
              </w:rPr>
              <w:t>Incaricato</w:t>
            </w:r>
          </w:p>
        </w:tc>
      </w:tr>
      <w:tr w:rsidR="006E0D09" w:rsidRPr="00CD622B" w14:paraId="41414594" w14:textId="77777777" w:rsidTr="00963846">
        <w:trPr>
          <w:trHeight w:val="1076"/>
        </w:trPr>
        <w:tc>
          <w:tcPr>
            <w:tcW w:w="2712" w:type="dxa"/>
            <w:shd w:val="clear" w:color="auto" w:fill="auto"/>
            <w:vAlign w:val="center"/>
          </w:tcPr>
          <w:p w14:paraId="7986062E" w14:textId="77777777" w:rsidR="006E0D09" w:rsidRPr="00CD622B" w:rsidRDefault="006E0D09" w:rsidP="006E0D09">
            <w:pPr>
              <w:autoSpaceDE w:val="0"/>
              <w:autoSpaceDN w:val="0"/>
              <w:adjustRightInd w:val="0"/>
              <w:snapToGrid w:val="0"/>
              <w:jc w:val="center"/>
              <w:rPr>
                <w:rFonts w:eastAsia="Times"/>
                <w:b/>
                <w:color w:val="002060"/>
                <w:sz w:val="16"/>
                <w:szCs w:val="16"/>
              </w:rPr>
            </w:pPr>
            <w:r w:rsidRPr="00CD622B">
              <w:rPr>
                <w:rFonts w:eastAsia="Times"/>
                <w:b/>
                <w:color w:val="002060"/>
                <w:sz w:val="16"/>
                <w:szCs w:val="16"/>
              </w:rPr>
              <w:t xml:space="preserve">Responsabile </w:t>
            </w:r>
          </w:p>
          <w:p w14:paraId="25A81B88" w14:textId="398771E8" w:rsidR="006E0D09" w:rsidRPr="00CD622B" w:rsidRDefault="006E0D09" w:rsidP="006E0D09">
            <w:pPr>
              <w:autoSpaceDE w:val="0"/>
              <w:autoSpaceDN w:val="0"/>
              <w:adjustRightInd w:val="0"/>
              <w:snapToGrid w:val="0"/>
              <w:jc w:val="center"/>
              <w:rPr>
                <w:rFonts w:eastAsia="Times"/>
                <w:b/>
                <w:color w:val="002060"/>
                <w:sz w:val="16"/>
                <w:szCs w:val="16"/>
              </w:rPr>
            </w:pPr>
            <w:r w:rsidRPr="00CD622B">
              <w:rPr>
                <w:rFonts w:eastAsia="Times"/>
                <w:b/>
                <w:color w:val="002060"/>
                <w:sz w:val="16"/>
                <w:szCs w:val="16"/>
              </w:rPr>
              <w:t xml:space="preserve">dell’elaborazione / individuazione </w:t>
            </w:r>
            <w:r w:rsidR="00A96557" w:rsidRPr="00CD622B">
              <w:rPr>
                <w:rFonts w:eastAsia="Times"/>
                <w:b/>
                <w:color w:val="002060"/>
                <w:sz w:val="16"/>
                <w:szCs w:val="16"/>
              </w:rPr>
              <w:t>/ validazione</w:t>
            </w:r>
          </w:p>
          <w:p w14:paraId="3D34FDF5" w14:textId="77777777" w:rsidR="006E0D09" w:rsidRPr="00CD622B" w:rsidRDefault="006E0D09" w:rsidP="006E0D09">
            <w:pPr>
              <w:autoSpaceDE w:val="0"/>
              <w:autoSpaceDN w:val="0"/>
              <w:adjustRightInd w:val="0"/>
              <w:snapToGrid w:val="0"/>
              <w:jc w:val="center"/>
              <w:rPr>
                <w:rFonts w:eastAsia="Times"/>
                <w:b/>
                <w:bCs/>
                <w:iCs/>
                <w:color w:val="002060"/>
                <w:sz w:val="16"/>
                <w:szCs w:val="16"/>
              </w:rPr>
            </w:pPr>
            <w:r w:rsidRPr="00CD622B">
              <w:rPr>
                <w:rFonts w:eastAsia="Times"/>
                <w:b/>
                <w:color w:val="002060"/>
                <w:sz w:val="16"/>
                <w:szCs w:val="16"/>
              </w:rPr>
              <w:t>del dato</w:t>
            </w:r>
          </w:p>
        </w:tc>
        <w:tc>
          <w:tcPr>
            <w:tcW w:w="4111" w:type="dxa"/>
            <w:shd w:val="clear" w:color="auto" w:fill="auto"/>
            <w:vAlign w:val="center"/>
          </w:tcPr>
          <w:p w14:paraId="34FF79C5" w14:textId="77777777" w:rsidR="006E0D09" w:rsidRPr="00CD622B" w:rsidRDefault="006E0D09" w:rsidP="009D598A">
            <w:pPr>
              <w:pStyle w:val="Paragrafoelenco"/>
              <w:numPr>
                <w:ilvl w:val="0"/>
                <w:numId w:val="40"/>
              </w:numPr>
              <w:snapToGrid w:val="0"/>
              <w:spacing w:before="120" w:after="120"/>
              <w:ind w:left="176" w:hanging="176"/>
              <w:contextualSpacing w:val="0"/>
              <w:rPr>
                <w:rFonts w:eastAsia="Calibri"/>
                <w:sz w:val="16"/>
                <w:szCs w:val="16"/>
              </w:rPr>
            </w:pPr>
            <w:r w:rsidRPr="00CD622B">
              <w:rPr>
                <w:rFonts w:eastAsia="Calibri"/>
                <w:sz w:val="16"/>
                <w:szCs w:val="16"/>
              </w:rPr>
              <w:t>Assicura, in via autonoma, la produzione, l’elaborazione e/o l’individuazione del documento, del dato o dell’informazione oggetto di pubblicazione, verificandone la correttezza e la chiarezza</w:t>
            </w:r>
          </w:p>
        </w:tc>
        <w:tc>
          <w:tcPr>
            <w:tcW w:w="2939" w:type="dxa"/>
            <w:shd w:val="clear" w:color="auto" w:fill="auto"/>
            <w:vAlign w:val="center"/>
          </w:tcPr>
          <w:p w14:paraId="47EF4545" w14:textId="77777777" w:rsidR="006E0D09" w:rsidRPr="00CD622B" w:rsidRDefault="006E0D09" w:rsidP="006E0D09">
            <w:pPr>
              <w:pStyle w:val="Paragrafoelenco"/>
              <w:snapToGrid w:val="0"/>
              <w:spacing w:before="120" w:after="120"/>
              <w:ind w:left="0"/>
              <w:contextualSpacing w:val="0"/>
              <w:jc w:val="center"/>
              <w:rPr>
                <w:rFonts w:eastAsia="Times"/>
                <w:color w:val="000000"/>
                <w:sz w:val="16"/>
                <w:szCs w:val="16"/>
              </w:rPr>
            </w:pPr>
            <w:r w:rsidRPr="00CD622B">
              <w:rPr>
                <w:rFonts w:eastAsia="Times"/>
                <w:color w:val="000000"/>
                <w:sz w:val="16"/>
                <w:szCs w:val="16"/>
              </w:rPr>
              <w:t>Responsabile dell’Ufficio / Area che produce / reperisce il dato, documento, informazione</w:t>
            </w:r>
          </w:p>
        </w:tc>
      </w:tr>
      <w:tr w:rsidR="006E0D09" w:rsidRPr="00CD622B" w14:paraId="447B07B0" w14:textId="77777777" w:rsidTr="00963846">
        <w:trPr>
          <w:trHeight w:val="1345"/>
        </w:trPr>
        <w:tc>
          <w:tcPr>
            <w:tcW w:w="2712" w:type="dxa"/>
            <w:shd w:val="clear" w:color="auto" w:fill="auto"/>
            <w:vAlign w:val="center"/>
          </w:tcPr>
          <w:p w14:paraId="00170C9F" w14:textId="77777777" w:rsidR="006E0D09" w:rsidRPr="00CD622B" w:rsidRDefault="006E0D09" w:rsidP="006E0D09">
            <w:pPr>
              <w:autoSpaceDE w:val="0"/>
              <w:autoSpaceDN w:val="0"/>
              <w:adjustRightInd w:val="0"/>
              <w:snapToGrid w:val="0"/>
              <w:jc w:val="center"/>
              <w:rPr>
                <w:rFonts w:eastAsia="Times"/>
                <w:b/>
                <w:bCs/>
                <w:iCs/>
                <w:color w:val="002060"/>
                <w:sz w:val="16"/>
                <w:szCs w:val="16"/>
              </w:rPr>
            </w:pPr>
            <w:r w:rsidRPr="00CD622B">
              <w:rPr>
                <w:rFonts w:eastAsia="Times"/>
                <w:b/>
                <w:bCs/>
                <w:iCs/>
                <w:color w:val="002060"/>
                <w:sz w:val="16"/>
                <w:szCs w:val="16"/>
              </w:rPr>
              <w:t xml:space="preserve">Responsabile </w:t>
            </w:r>
          </w:p>
          <w:p w14:paraId="0F4BD8AD" w14:textId="77777777" w:rsidR="006E0D09" w:rsidRPr="00CD622B" w:rsidRDefault="006E0D09" w:rsidP="006E0D09">
            <w:pPr>
              <w:autoSpaceDE w:val="0"/>
              <w:autoSpaceDN w:val="0"/>
              <w:adjustRightInd w:val="0"/>
              <w:snapToGrid w:val="0"/>
              <w:jc w:val="center"/>
              <w:rPr>
                <w:rFonts w:eastAsia="Times"/>
                <w:b/>
                <w:color w:val="002060"/>
                <w:sz w:val="16"/>
                <w:szCs w:val="16"/>
              </w:rPr>
            </w:pPr>
            <w:r w:rsidRPr="00CD622B">
              <w:rPr>
                <w:rFonts w:eastAsia="Times"/>
                <w:b/>
                <w:bCs/>
                <w:iCs/>
                <w:color w:val="002060"/>
                <w:sz w:val="16"/>
                <w:szCs w:val="16"/>
              </w:rPr>
              <w:t>della trasmissione del dato</w:t>
            </w:r>
          </w:p>
        </w:tc>
        <w:tc>
          <w:tcPr>
            <w:tcW w:w="4111" w:type="dxa"/>
            <w:shd w:val="clear" w:color="auto" w:fill="auto"/>
            <w:vAlign w:val="center"/>
          </w:tcPr>
          <w:p w14:paraId="6BC41F11" w14:textId="77777777" w:rsidR="006E0D09" w:rsidRPr="00CD622B" w:rsidRDefault="006E0D09" w:rsidP="009D598A">
            <w:pPr>
              <w:pStyle w:val="Paragrafoelenco"/>
              <w:numPr>
                <w:ilvl w:val="0"/>
                <w:numId w:val="40"/>
              </w:numPr>
              <w:snapToGrid w:val="0"/>
              <w:spacing w:before="120" w:after="120"/>
              <w:ind w:left="176" w:hanging="176"/>
              <w:contextualSpacing w:val="0"/>
              <w:rPr>
                <w:rFonts w:eastAsia="Calibri"/>
                <w:sz w:val="16"/>
                <w:szCs w:val="16"/>
              </w:rPr>
            </w:pPr>
            <w:r w:rsidRPr="00CD622B">
              <w:rPr>
                <w:rFonts w:eastAsia="Calibri"/>
                <w:sz w:val="16"/>
                <w:szCs w:val="16"/>
              </w:rPr>
              <w:t>Assicura la trasmissione del documento, del dato o dell’informazione alla competente struttura preposta alla pubblicazione sul sito istituzionale dell’Ente, ove non coincidente</w:t>
            </w:r>
          </w:p>
        </w:tc>
        <w:tc>
          <w:tcPr>
            <w:tcW w:w="2939" w:type="dxa"/>
            <w:shd w:val="clear" w:color="auto" w:fill="auto"/>
            <w:vAlign w:val="center"/>
          </w:tcPr>
          <w:p w14:paraId="5DE8BBD7" w14:textId="77777777" w:rsidR="006E0D09" w:rsidRPr="00CD622B" w:rsidRDefault="006E0D09" w:rsidP="006E0D09">
            <w:pPr>
              <w:pStyle w:val="Paragrafoelenco"/>
              <w:snapToGrid w:val="0"/>
              <w:spacing w:before="120" w:after="120"/>
              <w:ind w:left="0"/>
              <w:contextualSpacing w:val="0"/>
              <w:jc w:val="center"/>
              <w:rPr>
                <w:rFonts w:eastAsia="Times"/>
                <w:color w:val="000000"/>
                <w:sz w:val="16"/>
                <w:szCs w:val="16"/>
              </w:rPr>
            </w:pPr>
            <w:r w:rsidRPr="00CD622B">
              <w:rPr>
                <w:rFonts w:eastAsia="Times"/>
                <w:color w:val="000000"/>
                <w:sz w:val="16"/>
                <w:szCs w:val="16"/>
              </w:rPr>
              <w:t>Responsabile dell’Ufficio / Area che produce / reperisce il dato, documento, informazione</w:t>
            </w:r>
          </w:p>
        </w:tc>
      </w:tr>
      <w:tr w:rsidR="006E0D09" w:rsidRPr="00CD622B" w14:paraId="225D12A0" w14:textId="77777777" w:rsidTr="00963846">
        <w:trPr>
          <w:trHeight w:val="1090"/>
        </w:trPr>
        <w:tc>
          <w:tcPr>
            <w:tcW w:w="2712" w:type="dxa"/>
            <w:shd w:val="clear" w:color="auto" w:fill="auto"/>
            <w:vAlign w:val="center"/>
          </w:tcPr>
          <w:p w14:paraId="3EE2C9F2" w14:textId="77777777" w:rsidR="006E0D09" w:rsidRPr="00CD622B" w:rsidRDefault="006E0D09" w:rsidP="006E0D09">
            <w:pPr>
              <w:autoSpaceDE w:val="0"/>
              <w:autoSpaceDN w:val="0"/>
              <w:adjustRightInd w:val="0"/>
              <w:snapToGrid w:val="0"/>
              <w:jc w:val="center"/>
              <w:rPr>
                <w:rFonts w:eastAsia="Times"/>
                <w:b/>
                <w:bCs/>
                <w:iCs/>
                <w:color w:val="002060"/>
                <w:sz w:val="16"/>
                <w:szCs w:val="16"/>
              </w:rPr>
            </w:pPr>
            <w:r w:rsidRPr="00CD622B">
              <w:rPr>
                <w:rFonts w:eastAsia="Times"/>
                <w:b/>
                <w:bCs/>
                <w:iCs/>
                <w:color w:val="002060"/>
                <w:sz w:val="16"/>
                <w:szCs w:val="16"/>
              </w:rPr>
              <w:lastRenderedPageBreak/>
              <w:t xml:space="preserve">Responsabile </w:t>
            </w:r>
          </w:p>
          <w:p w14:paraId="1D6A2F0B" w14:textId="77777777" w:rsidR="006E0D09" w:rsidRPr="00CD622B" w:rsidRDefault="006E0D09" w:rsidP="006E0D09">
            <w:pPr>
              <w:autoSpaceDE w:val="0"/>
              <w:autoSpaceDN w:val="0"/>
              <w:adjustRightInd w:val="0"/>
              <w:snapToGrid w:val="0"/>
              <w:jc w:val="center"/>
              <w:rPr>
                <w:rFonts w:eastAsia="Times"/>
                <w:b/>
                <w:bCs/>
                <w:iCs/>
                <w:color w:val="002060"/>
                <w:sz w:val="16"/>
                <w:szCs w:val="16"/>
              </w:rPr>
            </w:pPr>
            <w:r w:rsidRPr="00CD622B">
              <w:rPr>
                <w:rFonts w:eastAsia="Times"/>
                <w:b/>
                <w:bCs/>
                <w:iCs/>
                <w:color w:val="002060"/>
                <w:sz w:val="16"/>
                <w:szCs w:val="16"/>
              </w:rPr>
              <w:t>della pubblicazione del dato</w:t>
            </w:r>
          </w:p>
        </w:tc>
        <w:tc>
          <w:tcPr>
            <w:tcW w:w="4111" w:type="dxa"/>
            <w:shd w:val="clear" w:color="auto" w:fill="auto"/>
            <w:vAlign w:val="center"/>
          </w:tcPr>
          <w:p w14:paraId="0D9B8294" w14:textId="77777777" w:rsidR="006E0D09" w:rsidRPr="00CD622B" w:rsidRDefault="006E0D09" w:rsidP="009D598A">
            <w:pPr>
              <w:pStyle w:val="Paragrafoelenco"/>
              <w:numPr>
                <w:ilvl w:val="0"/>
                <w:numId w:val="40"/>
              </w:numPr>
              <w:snapToGrid w:val="0"/>
              <w:spacing w:before="120" w:after="120"/>
              <w:ind w:left="176" w:hanging="176"/>
              <w:contextualSpacing w:val="0"/>
              <w:rPr>
                <w:rFonts w:eastAsia="Calibri"/>
                <w:sz w:val="16"/>
                <w:szCs w:val="16"/>
              </w:rPr>
            </w:pPr>
            <w:r w:rsidRPr="00CD622B">
              <w:rPr>
                <w:rFonts w:eastAsia="Calibri"/>
                <w:sz w:val="16"/>
                <w:szCs w:val="16"/>
              </w:rPr>
              <w:t>Assicura la pubblicazione del documento, del dato o dell’informazione</w:t>
            </w:r>
          </w:p>
        </w:tc>
        <w:tc>
          <w:tcPr>
            <w:tcW w:w="2939" w:type="dxa"/>
            <w:shd w:val="clear" w:color="auto" w:fill="auto"/>
            <w:vAlign w:val="center"/>
          </w:tcPr>
          <w:p w14:paraId="21ED297B" w14:textId="77777777" w:rsidR="006E0D09" w:rsidRPr="00CD622B" w:rsidRDefault="006E0D09" w:rsidP="006E0D09">
            <w:pPr>
              <w:pStyle w:val="Paragrafoelenco"/>
              <w:snapToGrid w:val="0"/>
              <w:spacing w:before="120" w:after="120"/>
              <w:ind w:left="0"/>
              <w:contextualSpacing w:val="0"/>
              <w:jc w:val="center"/>
              <w:rPr>
                <w:rFonts w:eastAsia="Times"/>
                <w:color w:val="000000"/>
                <w:sz w:val="16"/>
                <w:szCs w:val="16"/>
              </w:rPr>
            </w:pPr>
            <w:r w:rsidRPr="00CD622B">
              <w:rPr>
                <w:rFonts w:eastAsia="Times"/>
                <w:color w:val="000000"/>
                <w:sz w:val="16"/>
                <w:szCs w:val="16"/>
              </w:rPr>
              <w:t>Responsabile della struttura che provvede alla pubblicazione dei dati</w:t>
            </w:r>
          </w:p>
        </w:tc>
      </w:tr>
      <w:tr w:rsidR="006E0D09" w:rsidRPr="00CD622B" w14:paraId="62A5C401" w14:textId="77777777" w:rsidTr="00963846">
        <w:trPr>
          <w:trHeight w:val="1637"/>
        </w:trPr>
        <w:tc>
          <w:tcPr>
            <w:tcW w:w="2712" w:type="dxa"/>
            <w:shd w:val="clear" w:color="auto" w:fill="auto"/>
            <w:vAlign w:val="center"/>
          </w:tcPr>
          <w:p w14:paraId="67A04DC7" w14:textId="77777777" w:rsidR="006E0D09" w:rsidRPr="00CD622B" w:rsidRDefault="006E0D09" w:rsidP="006E0D09">
            <w:pPr>
              <w:autoSpaceDE w:val="0"/>
              <w:autoSpaceDN w:val="0"/>
              <w:adjustRightInd w:val="0"/>
              <w:snapToGrid w:val="0"/>
              <w:jc w:val="center"/>
              <w:rPr>
                <w:rFonts w:eastAsia="Times"/>
                <w:b/>
                <w:bCs/>
                <w:iCs/>
                <w:color w:val="002060"/>
                <w:sz w:val="16"/>
                <w:szCs w:val="16"/>
              </w:rPr>
            </w:pPr>
            <w:r w:rsidRPr="00CD622B">
              <w:rPr>
                <w:rFonts w:eastAsia="Times"/>
                <w:b/>
                <w:bCs/>
                <w:iCs/>
                <w:color w:val="002060"/>
                <w:sz w:val="16"/>
                <w:szCs w:val="16"/>
              </w:rPr>
              <w:t xml:space="preserve">Responsabile </w:t>
            </w:r>
          </w:p>
          <w:p w14:paraId="0BD4BA57" w14:textId="77777777" w:rsidR="006E0D09" w:rsidRPr="00CD622B" w:rsidRDefault="006E0D09" w:rsidP="006E0D09">
            <w:pPr>
              <w:autoSpaceDE w:val="0"/>
              <w:autoSpaceDN w:val="0"/>
              <w:adjustRightInd w:val="0"/>
              <w:snapToGrid w:val="0"/>
              <w:jc w:val="center"/>
              <w:rPr>
                <w:rFonts w:eastAsia="Times"/>
                <w:b/>
                <w:bCs/>
                <w:iCs/>
                <w:color w:val="002060"/>
                <w:sz w:val="16"/>
                <w:szCs w:val="16"/>
              </w:rPr>
            </w:pPr>
            <w:r w:rsidRPr="00CD622B">
              <w:rPr>
                <w:rFonts w:eastAsia="Times"/>
                <w:b/>
                <w:bCs/>
                <w:iCs/>
                <w:color w:val="002060"/>
                <w:sz w:val="16"/>
                <w:szCs w:val="16"/>
              </w:rPr>
              <w:t>del monitoraggio del dato</w:t>
            </w:r>
          </w:p>
        </w:tc>
        <w:tc>
          <w:tcPr>
            <w:tcW w:w="4111" w:type="dxa"/>
            <w:shd w:val="clear" w:color="auto" w:fill="auto"/>
            <w:vAlign w:val="center"/>
          </w:tcPr>
          <w:p w14:paraId="7AFD566C" w14:textId="77777777" w:rsidR="006E0D09" w:rsidRPr="00CD622B" w:rsidRDefault="006E0D09" w:rsidP="009D598A">
            <w:pPr>
              <w:pStyle w:val="Paragrafoelenco"/>
              <w:numPr>
                <w:ilvl w:val="0"/>
                <w:numId w:val="40"/>
              </w:numPr>
              <w:snapToGrid w:val="0"/>
              <w:spacing w:before="120" w:after="120"/>
              <w:ind w:left="176" w:hanging="176"/>
              <w:contextualSpacing w:val="0"/>
              <w:rPr>
                <w:rFonts w:eastAsia="Calibri"/>
                <w:sz w:val="16"/>
                <w:szCs w:val="16"/>
              </w:rPr>
            </w:pPr>
            <w:r w:rsidRPr="00CD622B">
              <w:rPr>
                <w:rFonts w:eastAsia="Calibri"/>
                <w:sz w:val="16"/>
                <w:szCs w:val="16"/>
              </w:rPr>
              <w:t>Assicura la presenza, la completezza e l’aggiornamento nei termini di legge del documento, del dato e dell’informazione oggetto di pubblicazione</w:t>
            </w:r>
          </w:p>
          <w:p w14:paraId="63E95DA0" w14:textId="77777777" w:rsidR="006E0D09" w:rsidRPr="00CD622B" w:rsidRDefault="006E0D09" w:rsidP="009D598A">
            <w:pPr>
              <w:pStyle w:val="Paragrafoelenco"/>
              <w:numPr>
                <w:ilvl w:val="0"/>
                <w:numId w:val="40"/>
              </w:numPr>
              <w:snapToGrid w:val="0"/>
              <w:spacing w:before="120" w:after="120"/>
              <w:ind w:left="176" w:hanging="176"/>
              <w:contextualSpacing w:val="0"/>
              <w:rPr>
                <w:rFonts w:eastAsia="Calibri"/>
                <w:sz w:val="16"/>
                <w:szCs w:val="16"/>
              </w:rPr>
            </w:pPr>
            <w:r w:rsidRPr="00CD622B">
              <w:rPr>
                <w:rFonts w:eastAsia="Calibri"/>
                <w:sz w:val="16"/>
                <w:szCs w:val="16"/>
              </w:rPr>
              <w:t xml:space="preserve">Promuove ogni necessaria azione di miglioramento ed implementazione della Sezione “Amministrazione Trasparente” in relazione alle novità normative e di prassi </w:t>
            </w:r>
          </w:p>
        </w:tc>
        <w:tc>
          <w:tcPr>
            <w:tcW w:w="2939" w:type="dxa"/>
            <w:shd w:val="clear" w:color="auto" w:fill="auto"/>
            <w:vAlign w:val="center"/>
          </w:tcPr>
          <w:p w14:paraId="0AB9AEA7" w14:textId="77777777" w:rsidR="006E0D09" w:rsidRPr="00CD622B" w:rsidRDefault="006E0D09" w:rsidP="009D598A">
            <w:pPr>
              <w:pStyle w:val="Paragrafoelenco"/>
              <w:numPr>
                <w:ilvl w:val="0"/>
                <w:numId w:val="40"/>
              </w:numPr>
              <w:snapToGrid w:val="0"/>
              <w:spacing w:before="120" w:after="120"/>
              <w:contextualSpacing w:val="0"/>
              <w:rPr>
                <w:rFonts w:eastAsia="Times"/>
                <w:color w:val="000000"/>
                <w:sz w:val="16"/>
                <w:szCs w:val="16"/>
              </w:rPr>
            </w:pPr>
            <w:r w:rsidRPr="00CD622B">
              <w:rPr>
                <w:rFonts w:eastAsia="Times"/>
                <w:color w:val="000000"/>
                <w:sz w:val="16"/>
                <w:szCs w:val="16"/>
              </w:rPr>
              <w:t>Primo livello: Responsabile dell’Ufficio / Area che produce / reperisce il dato, documento, informazione</w:t>
            </w:r>
          </w:p>
          <w:p w14:paraId="106DE2E2" w14:textId="77777777" w:rsidR="006E0D09" w:rsidRPr="00CD622B" w:rsidRDefault="006E0D09" w:rsidP="009D598A">
            <w:pPr>
              <w:pStyle w:val="Paragrafoelenco"/>
              <w:numPr>
                <w:ilvl w:val="0"/>
                <w:numId w:val="40"/>
              </w:numPr>
              <w:snapToGrid w:val="0"/>
              <w:spacing w:before="120" w:after="120"/>
              <w:contextualSpacing w:val="0"/>
              <w:rPr>
                <w:rFonts w:eastAsia="Times"/>
                <w:color w:val="000000"/>
                <w:sz w:val="16"/>
                <w:szCs w:val="16"/>
              </w:rPr>
            </w:pPr>
            <w:r w:rsidRPr="00CD622B">
              <w:rPr>
                <w:rFonts w:eastAsia="Times"/>
                <w:color w:val="000000"/>
                <w:sz w:val="16"/>
                <w:szCs w:val="16"/>
              </w:rPr>
              <w:t>Secondo livello: RPCT</w:t>
            </w:r>
          </w:p>
        </w:tc>
      </w:tr>
    </w:tbl>
    <w:p w14:paraId="68D94D38" w14:textId="77777777" w:rsidR="006E0D09" w:rsidRPr="00CD622B" w:rsidRDefault="006E0D09" w:rsidP="006E0D09">
      <w:pPr>
        <w:widowControl w:val="0"/>
        <w:autoSpaceDE w:val="0"/>
        <w:autoSpaceDN w:val="0"/>
        <w:adjustRightInd w:val="0"/>
        <w:snapToGrid w:val="0"/>
        <w:spacing w:before="120" w:after="120"/>
        <w:jc w:val="both"/>
        <w:rPr>
          <w:sz w:val="22"/>
          <w:szCs w:val="22"/>
        </w:rPr>
      </w:pPr>
    </w:p>
    <w:p w14:paraId="798893EF" w14:textId="77777777" w:rsidR="00984B7E" w:rsidRPr="00CD622B" w:rsidRDefault="00984B7E" w:rsidP="006E0D09">
      <w:pPr>
        <w:widowControl w:val="0"/>
        <w:autoSpaceDE w:val="0"/>
        <w:autoSpaceDN w:val="0"/>
        <w:adjustRightInd w:val="0"/>
        <w:snapToGrid w:val="0"/>
        <w:spacing w:before="120" w:after="120"/>
        <w:jc w:val="both"/>
        <w:rPr>
          <w:i/>
          <w:color w:val="008F4A"/>
          <w:spacing w:val="2"/>
          <w:sz w:val="22"/>
          <w:szCs w:val="22"/>
        </w:rPr>
      </w:pPr>
      <w:r w:rsidRPr="00CD622B">
        <w:rPr>
          <w:i/>
          <w:color w:val="008F4A"/>
          <w:spacing w:val="2"/>
          <w:sz w:val="22"/>
          <w:szCs w:val="22"/>
        </w:rPr>
        <w:t>Obiettivi di trasparenza amministrativa da garantire.</w:t>
      </w:r>
    </w:p>
    <w:p w14:paraId="07A0437F" w14:textId="77777777" w:rsidR="00984B7E" w:rsidRPr="00CD622B" w:rsidRDefault="00984B7E" w:rsidP="006E0D09">
      <w:pPr>
        <w:widowControl w:val="0"/>
        <w:autoSpaceDE w:val="0"/>
        <w:autoSpaceDN w:val="0"/>
        <w:adjustRightInd w:val="0"/>
        <w:snapToGrid w:val="0"/>
        <w:spacing w:before="120" w:after="120"/>
        <w:jc w:val="both"/>
        <w:rPr>
          <w:color w:val="000000" w:themeColor="text1"/>
          <w:sz w:val="22"/>
          <w:szCs w:val="22"/>
        </w:rPr>
      </w:pPr>
      <w:r w:rsidRPr="00CD622B">
        <w:rPr>
          <w:color w:val="000000" w:themeColor="text1"/>
          <w:sz w:val="22"/>
          <w:szCs w:val="22"/>
        </w:rPr>
        <w:t>Si riportano, a seguire, gli obiettivi rispetto a quanto previsto - in via obbligatoria - dal quadro normativo di riferimento:</w:t>
      </w:r>
    </w:p>
    <w:p w14:paraId="2A4A026E" w14:textId="77777777" w:rsidR="00984B7E" w:rsidRPr="00CD622B" w:rsidRDefault="00984B7E" w:rsidP="009D598A">
      <w:pPr>
        <w:pStyle w:val="Paragrafoelenco"/>
        <w:widowControl w:val="0"/>
        <w:numPr>
          <w:ilvl w:val="0"/>
          <w:numId w:val="38"/>
        </w:numPr>
        <w:autoSpaceDE w:val="0"/>
        <w:autoSpaceDN w:val="0"/>
        <w:adjustRightInd w:val="0"/>
        <w:snapToGrid w:val="0"/>
        <w:spacing w:before="120" w:after="120"/>
        <w:contextualSpacing w:val="0"/>
        <w:jc w:val="both"/>
        <w:rPr>
          <w:color w:val="000000" w:themeColor="text1"/>
          <w:position w:val="1"/>
          <w:sz w:val="22"/>
          <w:szCs w:val="22"/>
        </w:rPr>
      </w:pPr>
      <w:r w:rsidRPr="00CD622B">
        <w:rPr>
          <w:color w:val="000000" w:themeColor="text1"/>
          <w:position w:val="1"/>
          <w:sz w:val="22"/>
          <w:szCs w:val="22"/>
        </w:rPr>
        <w:t xml:space="preserve">un ampio ed effettivo coinvolgimento degli </w:t>
      </w:r>
      <w:r w:rsidRPr="00CD622B">
        <w:rPr>
          <w:i/>
          <w:color w:val="000000" w:themeColor="text1"/>
          <w:position w:val="1"/>
          <w:sz w:val="22"/>
          <w:szCs w:val="22"/>
        </w:rPr>
        <w:t>stakeholders</w:t>
      </w:r>
      <w:r w:rsidRPr="00CD622B">
        <w:rPr>
          <w:color w:val="000000" w:themeColor="text1"/>
          <w:position w:val="1"/>
          <w:sz w:val="22"/>
          <w:szCs w:val="22"/>
        </w:rPr>
        <w:t xml:space="preserve"> interni ed esterni nel processo di elaborazione del Piano (</w:t>
      </w:r>
      <w:r w:rsidRPr="00CD622B">
        <w:rPr>
          <w:i/>
          <w:color w:val="000000" w:themeColor="text1"/>
          <w:position w:val="1"/>
          <w:sz w:val="22"/>
          <w:szCs w:val="22"/>
        </w:rPr>
        <w:t>consultazione pubblica</w:t>
      </w:r>
      <w:r w:rsidRPr="00CD622B">
        <w:rPr>
          <w:color w:val="000000" w:themeColor="text1"/>
          <w:position w:val="1"/>
          <w:sz w:val="22"/>
          <w:szCs w:val="22"/>
        </w:rPr>
        <w:t xml:space="preserve">); </w:t>
      </w:r>
    </w:p>
    <w:p w14:paraId="744BFEA3" w14:textId="77777777" w:rsidR="00984B7E" w:rsidRPr="00CD622B" w:rsidRDefault="00984B7E" w:rsidP="009D598A">
      <w:pPr>
        <w:pStyle w:val="Paragrafoelenco"/>
        <w:widowControl w:val="0"/>
        <w:numPr>
          <w:ilvl w:val="0"/>
          <w:numId w:val="38"/>
        </w:numPr>
        <w:autoSpaceDE w:val="0"/>
        <w:autoSpaceDN w:val="0"/>
        <w:adjustRightInd w:val="0"/>
        <w:snapToGrid w:val="0"/>
        <w:spacing w:before="120" w:after="120"/>
        <w:contextualSpacing w:val="0"/>
        <w:jc w:val="both"/>
        <w:rPr>
          <w:color w:val="000000" w:themeColor="text1"/>
          <w:position w:val="1"/>
          <w:sz w:val="22"/>
          <w:szCs w:val="22"/>
        </w:rPr>
      </w:pPr>
      <w:r w:rsidRPr="00CD622B">
        <w:rPr>
          <w:color w:val="000000" w:themeColor="text1"/>
          <w:position w:val="1"/>
          <w:sz w:val="22"/>
          <w:szCs w:val="22"/>
        </w:rPr>
        <w:t xml:space="preserve">l’implementazione e attuazione dei sistemi di monitoraggio sull’attuazione delle iniziative di trasparenza; </w:t>
      </w:r>
    </w:p>
    <w:p w14:paraId="2274BAC3" w14:textId="77777777" w:rsidR="00984B7E" w:rsidRPr="00CD622B" w:rsidRDefault="00984B7E" w:rsidP="009D598A">
      <w:pPr>
        <w:pStyle w:val="Paragrafoelenco"/>
        <w:widowControl w:val="0"/>
        <w:numPr>
          <w:ilvl w:val="0"/>
          <w:numId w:val="38"/>
        </w:numPr>
        <w:autoSpaceDE w:val="0"/>
        <w:autoSpaceDN w:val="0"/>
        <w:adjustRightInd w:val="0"/>
        <w:snapToGrid w:val="0"/>
        <w:spacing w:before="120" w:after="120"/>
        <w:contextualSpacing w:val="0"/>
        <w:jc w:val="both"/>
        <w:rPr>
          <w:color w:val="000000" w:themeColor="text1"/>
          <w:position w:val="1"/>
          <w:sz w:val="22"/>
          <w:szCs w:val="22"/>
        </w:rPr>
      </w:pPr>
      <w:r w:rsidRPr="00CD622B">
        <w:rPr>
          <w:color w:val="000000" w:themeColor="text1"/>
          <w:position w:val="1"/>
          <w:sz w:val="22"/>
          <w:szCs w:val="22"/>
        </w:rPr>
        <w:t xml:space="preserve">l’ampliamento del novero dei dati pubblicati, finalizzato a garantire il controllo sociale dei principi d’imparzialità e di buon andamento dell’Ente, nonché dei dati che riguardano la gestione e l’uso delle risorse, i procedimenti, le attività dei singoli uffici, la </w:t>
      </w:r>
      <w:r w:rsidRPr="00CD622B">
        <w:rPr>
          <w:i/>
          <w:color w:val="000000" w:themeColor="text1"/>
          <w:position w:val="1"/>
          <w:sz w:val="22"/>
          <w:szCs w:val="22"/>
        </w:rPr>
        <w:t>performance</w:t>
      </w:r>
      <w:r w:rsidRPr="00CD622B">
        <w:rPr>
          <w:color w:val="000000" w:themeColor="text1"/>
          <w:position w:val="1"/>
          <w:sz w:val="22"/>
          <w:szCs w:val="22"/>
        </w:rPr>
        <w:t xml:space="preserve">, i servizi e i costi a essi imputati etc.; </w:t>
      </w:r>
    </w:p>
    <w:p w14:paraId="732D94F1" w14:textId="77777777" w:rsidR="00984B7E" w:rsidRPr="00CD622B" w:rsidRDefault="00984B7E" w:rsidP="009D598A">
      <w:pPr>
        <w:pStyle w:val="Paragrafoelenco"/>
        <w:widowControl w:val="0"/>
        <w:numPr>
          <w:ilvl w:val="0"/>
          <w:numId w:val="38"/>
        </w:numPr>
        <w:autoSpaceDE w:val="0"/>
        <w:autoSpaceDN w:val="0"/>
        <w:adjustRightInd w:val="0"/>
        <w:snapToGrid w:val="0"/>
        <w:spacing w:before="120" w:after="120"/>
        <w:contextualSpacing w:val="0"/>
        <w:jc w:val="both"/>
        <w:rPr>
          <w:color w:val="000000" w:themeColor="text1"/>
          <w:position w:val="1"/>
          <w:sz w:val="22"/>
          <w:szCs w:val="22"/>
        </w:rPr>
      </w:pPr>
      <w:r w:rsidRPr="00CD622B">
        <w:rPr>
          <w:color w:val="000000" w:themeColor="text1"/>
          <w:position w:val="1"/>
          <w:sz w:val="22"/>
          <w:szCs w:val="22"/>
        </w:rPr>
        <w:t xml:space="preserve">una azione di sensibilizzazione in merito all’usabilità e al riutilizzo dei dati pubblicati; </w:t>
      </w:r>
    </w:p>
    <w:p w14:paraId="36B7D40B" w14:textId="276DC103" w:rsidR="00984B7E" w:rsidRPr="00CD622B" w:rsidRDefault="00984B7E" w:rsidP="009D598A">
      <w:pPr>
        <w:pStyle w:val="Paragrafoelenco"/>
        <w:widowControl w:val="0"/>
        <w:numPr>
          <w:ilvl w:val="0"/>
          <w:numId w:val="38"/>
        </w:numPr>
        <w:autoSpaceDE w:val="0"/>
        <w:autoSpaceDN w:val="0"/>
        <w:adjustRightInd w:val="0"/>
        <w:snapToGrid w:val="0"/>
        <w:spacing w:before="120" w:after="120"/>
        <w:contextualSpacing w:val="0"/>
        <w:jc w:val="both"/>
        <w:rPr>
          <w:color w:val="000000" w:themeColor="text1"/>
          <w:position w:val="1"/>
          <w:sz w:val="22"/>
          <w:szCs w:val="22"/>
        </w:rPr>
      </w:pPr>
      <w:r w:rsidRPr="00CD622B">
        <w:rPr>
          <w:color w:val="000000" w:themeColor="text1"/>
          <w:position w:val="1"/>
          <w:sz w:val="22"/>
          <w:szCs w:val="22"/>
        </w:rPr>
        <w:t xml:space="preserve">ove possibile e previa programmazione delle attività, la rilevazione - mediante appositi strumenti - del livello di soddisfazione degli utenti in merito al sito e alla sezione “Amministrazione Trasparente” del portale istituzionale </w:t>
      </w:r>
      <w:bookmarkStart w:id="71" w:name="_Toc472776957"/>
      <w:r w:rsidRPr="00CD622B">
        <w:rPr>
          <w:color w:val="000000" w:themeColor="text1"/>
          <w:position w:val="1"/>
          <w:sz w:val="22"/>
          <w:szCs w:val="22"/>
        </w:rPr>
        <w:t>d</w:t>
      </w:r>
      <w:r w:rsidR="00B11AA5" w:rsidRPr="00CD622B">
        <w:rPr>
          <w:color w:val="000000" w:themeColor="text1"/>
          <w:position w:val="1"/>
          <w:sz w:val="22"/>
          <w:szCs w:val="22"/>
        </w:rPr>
        <w:t>ella Fondazione</w:t>
      </w:r>
      <w:r w:rsidRPr="00CD622B">
        <w:rPr>
          <w:color w:val="000000" w:themeColor="text1"/>
          <w:position w:val="1"/>
          <w:sz w:val="22"/>
          <w:szCs w:val="22"/>
        </w:rPr>
        <w:t>.</w:t>
      </w:r>
    </w:p>
    <w:p w14:paraId="454E7274" w14:textId="77777777" w:rsidR="00984B7E" w:rsidRPr="00CD622B" w:rsidRDefault="00984B7E" w:rsidP="006E0D09">
      <w:pPr>
        <w:pStyle w:val="Paragrafoelenco"/>
        <w:widowControl w:val="0"/>
        <w:autoSpaceDE w:val="0"/>
        <w:autoSpaceDN w:val="0"/>
        <w:adjustRightInd w:val="0"/>
        <w:snapToGrid w:val="0"/>
        <w:spacing w:before="120" w:after="120"/>
        <w:contextualSpacing w:val="0"/>
        <w:jc w:val="both"/>
        <w:rPr>
          <w:color w:val="000000" w:themeColor="text1"/>
          <w:position w:val="1"/>
          <w:sz w:val="22"/>
          <w:szCs w:val="22"/>
        </w:rPr>
      </w:pPr>
    </w:p>
    <w:p w14:paraId="6D89986A" w14:textId="77777777" w:rsidR="00984B7E" w:rsidRPr="00CD622B" w:rsidRDefault="00984B7E" w:rsidP="006E0D09">
      <w:pPr>
        <w:widowControl w:val="0"/>
        <w:autoSpaceDE w:val="0"/>
        <w:autoSpaceDN w:val="0"/>
        <w:adjustRightInd w:val="0"/>
        <w:snapToGrid w:val="0"/>
        <w:spacing w:before="120" w:after="120"/>
        <w:jc w:val="both"/>
        <w:rPr>
          <w:i/>
          <w:color w:val="008F4A"/>
          <w:spacing w:val="2"/>
          <w:sz w:val="22"/>
          <w:szCs w:val="22"/>
        </w:rPr>
      </w:pPr>
      <w:r w:rsidRPr="00CD622B">
        <w:rPr>
          <w:i/>
          <w:color w:val="008F4A"/>
          <w:spacing w:val="2"/>
          <w:sz w:val="22"/>
          <w:szCs w:val="22"/>
        </w:rPr>
        <w:t>Accesso civico</w:t>
      </w:r>
      <w:bookmarkEnd w:id="71"/>
      <w:r w:rsidRPr="00CD622B">
        <w:rPr>
          <w:i/>
          <w:color w:val="008F4A"/>
          <w:spacing w:val="2"/>
          <w:sz w:val="22"/>
          <w:szCs w:val="22"/>
        </w:rPr>
        <w:t>.</w:t>
      </w:r>
    </w:p>
    <w:p w14:paraId="52A91743" w14:textId="77777777" w:rsidR="00984B7E" w:rsidRPr="00CD622B" w:rsidRDefault="00984B7E" w:rsidP="006E0D09">
      <w:pPr>
        <w:snapToGrid w:val="0"/>
        <w:spacing w:before="120" w:after="120"/>
        <w:jc w:val="both"/>
        <w:rPr>
          <w:rFonts w:eastAsia="Calibri"/>
          <w:color w:val="000000" w:themeColor="text1"/>
          <w:sz w:val="22"/>
          <w:szCs w:val="22"/>
        </w:rPr>
      </w:pPr>
      <w:r w:rsidRPr="00CD622B">
        <w:rPr>
          <w:rFonts w:eastAsia="Calibri"/>
          <w:color w:val="000000" w:themeColor="text1"/>
          <w:sz w:val="22"/>
          <w:szCs w:val="22"/>
        </w:rPr>
        <w:t>In attuazione di quanto previsto dal D.Lgs. n. 33/2013, come modificato dal D.Lgs. n. 97/2016, nonché dalle correlate prassi intervenute in materia (in particolare, la Delibera A.N.AC. n. 1309/2016), l’Ente si dota di un apposito sistema di ricezione e gestione delle istanze di accesso civico di cui all’art. 5 del surrichiamato Decreto Trasparenza.</w:t>
      </w:r>
    </w:p>
    <w:p w14:paraId="3BEE4FD0" w14:textId="30E88C92" w:rsidR="00984B7E" w:rsidRPr="00CD622B" w:rsidRDefault="00984B7E" w:rsidP="006E0D09">
      <w:pPr>
        <w:snapToGrid w:val="0"/>
        <w:spacing w:before="120" w:after="120"/>
        <w:jc w:val="both"/>
        <w:rPr>
          <w:rFonts w:eastAsia="Calibri"/>
          <w:color w:val="000000" w:themeColor="text1"/>
          <w:sz w:val="22"/>
          <w:szCs w:val="22"/>
        </w:rPr>
      </w:pPr>
      <w:r w:rsidRPr="00CD622B">
        <w:rPr>
          <w:rFonts w:eastAsia="Calibri"/>
          <w:color w:val="000000" w:themeColor="text1"/>
          <w:sz w:val="22"/>
          <w:szCs w:val="22"/>
        </w:rPr>
        <w:t xml:space="preserve">Il Sistema di ricezione e gestione delle istanze di accesso civico (semplice e generalizzato) </w:t>
      </w:r>
      <w:r w:rsidR="006E0D09" w:rsidRPr="00CD622B">
        <w:rPr>
          <w:rFonts w:eastAsia="Calibri"/>
          <w:color w:val="000000" w:themeColor="text1"/>
          <w:sz w:val="22"/>
          <w:szCs w:val="22"/>
        </w:rPr>
        <w:t xml:space="preserve">di </w:t>
      </w:r>
      <w:r w:rsidR="00B11AA5" w:rsidRPr="00CD622B">
        <w:rPr>
          <w:rFonts w:eastAsia="Calibri"/>
          <w:color w:val="000000" w:themeColor="text1"/>
          <w:sz w:val="22"/>
          <w:szCs w:val="22"/>
        </w:rPr>
        <w:t>FOM</w:t>
      </w:r>
      <w:r w:rsidRPr="00CD622B">
        <w:rPr>
          <w:rFonts w:eastAsia="Calibri"/>
          <w:color w:val="000000" w:themeColor="text1"/>
          <w:sz w:val="22"/>
          <w:szCs w:val="22"/>
        </w:rPr>
        <w:t xml:space="preserve"> </w:t>
      </w:r>
      <w:r w:rsidR="00B11AA5" w:rsidRPr="00CD622B">
        <w:rPr>
          <w:rFonts w:eastAsia="Calibri"/>
          <w:color w:val="000000" w:themeColor="text1"/>
          <w:sz w:val="22"/>
          <w:szCs w:val="22"/>
        </w:rPr>
        <w:t>è</w:t>
      </w:r>
      <w:r w:rsidRPr="00CD622B">
        <w:rPr>
          <w:rFonts w:eastAsia="Calibri"/>
          <w:color w:val="000000" w:themeColor="text1"/>
          <w:sz w:val="22"/>
          <w:szCs w:val="22"/>
        </w:rPr>
        <w:t xml:space="preserve"> disciplinato da apposito Regolamento.</w:t>
      </w:r>
    </w:p>
    <w:p w14:paraId="4078BCAC" w14:textId="38F78F01" w:rsidR="00984B7E" w:rsidRPr="00CD622B" w:rsidRDefault="00984B7E" w:rsidP="006E0D09">
      <w:pPr>
        <w:snapToGrid w:val="0"/>
        <w:spacing w:before="120" w:after="120"/>
        <w:jc w:val="both"/>
        <w:rPr>
          <w:rFonts w:eastAsia="Calibri"/>
          <w:color w:val="000000" w:themeColor="text1"/>
          <w:sz w:val="22"/>
          <w:szCs w:val="22"/>
        </w:rPr>
      </w:pPr>
      <w:r w:rsidRPr="00CD622B">
        <w:rPr>
          <w:rFonts w:eastAsia="Calibri"/>
          <w:color w:val="000000" w:themeColor="text1"/>
          <w:sz w:val="22"/>
          <w:szCs w:val="22"/>
        </w:rPr>
        <w:t xml:space="preserve">La finalità del Regolamento </w:t>
      </w:r>
      <w:r w:rsidR="00B11AA5" w:rsidRPr="00CD622B">
        <w:rPr>
          <w:rFonts w:eastAsia="Calibri"/>
          <w:color w:val="000000" w:themeColor="text1"/>
          <w:sz w:val="22"/>
          <w:szCs w:val="22"/>
        </w:rPr>
        <w:t>è</w:t>
      </w:r>
      <w:r w:rsidRPr="00CD622B">
        <w:rPr>
          <w:rFonts w:eastAsia="Calibri"/>
          <w:color w:val="000000" w:themeColor="text1"/>
          <w:sz w:val="22"/>
          <w:szCs w:val="22"/>
        </w:rPr>
        <w:t xml:space="preserve"> quella di fornire indicazioni operative ai soggetti coinvolti nel procedimento di ricezione e gestione delle istanze di accesso civico, indicando: </w:t>
      </w:r>
    </w:p>
    <w:p w14:paraId="72EAF1B7" w14:textId="77777777" w:rsidR="00984B7E" w:rsidRPr="00CD622B" w:rsidRDefault="00984B7E" w:rsidP="009D598A">
      <w:pPr>
        <w:pStyle w:val="Paragrafoelenco"/>
        <w:numPr>
          <w:ilvl w:val="1"/>
          <w:numId w:val="35"/>
        </w:numPr>
        <w:snapToGrid w:val="0"/>
        <w:spacing w:before="120" w:after="120"/>
        <w:ind w:left="851"/>
        <w:contextualSpacing w:val="0"/>
        <w:jc w:val="both"/>
        <w:rPr>
          <w:rFonts w:eastAsia="Calibri"/>
          <w:color w:val="000000" w:themeColor="text1"/>
          <w:sz w:val="22"/>
          <w:szCs w:val="22"/>
        </w:rPr>
      </w:pPr>
      <w:r w:rsidRPr="00CD622B">
        <w:rPr>
          <w:rFonts w:eastAsia="Calibri"/>
          <w:color w:val="000000" w:themeColor="text1"/>
          <w:sz w:val="22"/>
          <w:szCs w:val="22"/>
        </w:rPr>
        <w:t>i soggetti cui è consentito presentare l’istanza;</w:t>
      </w:r>
    </w:p>
    <w:p w14:paraId="3A47F483" w14:textId="77777777" w:rsidR="00984B7E" w:rsidRPr="00CD622B" w:rsidRDefault="00984B7E" w:rsidP="009D598A">
      <w:pPr>
        <w:pStyle w:val="Paragrafoelenco"/>
        <w:numPr>
          <w:ilvl w:val="1"/>
          <w:numId w:val="35"/>
        </w:numPr>
        <w:snapToGrid w:val="0"/>
        <w:spacing w:before="120" w:after="120"/>
        <w:ind w:left="851"/>
        <w:contextualSpacing w:val="0"/>
        <w:jc w:val="both"/>
        <w:rPr>
          <w:rFonts w:eastAsia="Calibri"/>
          <w:color w:val="000000" w:themeColor="text1"/>
          <w:sz w:val="22"/>
          <w:szCs w:val="22"/>
        </w:rPr>
      </w:pPr>
      <w:r w:rsidRPr="00CD622B">
        <w:rPr>
          <w:rFonts w:eastAsia="Calibri"/>
          <w:color w:val="000000" w:themeColor="text1"/>
          <w:sz w:val="22"/>
          <w:szCs w:val="22"/>
        </w:rPr>
        <w:t xml:space="preserve">l’oggetto, i contenuti e le modalità di presentazione dell’istanza, anche in relazione al dato/informazione/documento richiesto; </w:t>
      </w:r>
    </w:p>
    <w:p w14:paraId="757C2951" w14:textId="77777777" w:rsidR="00984B7E" w:rsidRPr="00CD622B" w:rsidRDefault="00984B7E" w:rsidP="009D598A">
      <w:pPr>
        <w:pStyle w:val="Paragrafoelenco"/>
        <w:numPr>
          <w:ilvl w:val="1"/>
          <w:numId w:val="35"/>
        </w:numPr>
        <w:snapToGrid w:val="0"/>
        <w:spacing w:before="120" w:after="120"/>
        <w:ind w:left="851"/>
        <w:contextualSpacing w:val="0"/>
        <w:jc w:val="both"/>
        <w:rPr>
          <w:rFonts w:eastAsia="Calibri"/>
          <w:color w:val="000000" w:themeColor="text1"/>
          <w:sz w:val="22"/>
          <w:szCs w:val="22"/>
        </w:rPr>
      </w:pPr>
      <w:r w:rsidRPr="00CD622B">
        <w:rPr>
          <w:rFonts w:eastAsia="Calibri"/>
          <w:color w:val="000000" w:themeColor="text1"/>
          <w:sz w:val="22"/>
          <w:szCs w:val="22"/>
        </w:rPr>
        <w:t xml:space="preserve">gli organi deputati a ricevere l’istanza; </w:t>
      </w:r>
    </w:p>
    <w:p w14:paraId="3749FF90" w14:textId="77777777" w:rsidR="00984B7E" w:rsidRPr="00CD622B" w:rsidRDefault="00984B7E" w:rsidP="009D598A">
      <w:pPr>
        <w:pStyle w:val="Paragrafoelenco"/>
        <w:numPr>
          <w:ilvl w:val="1"/>
          <w:numId w:val="35"/>
        </w:numPr>
        <w:snapToGrid w:val="0"/>
        <w:spacing w:before="120" w:after="120"/>
        <w:ind w:left="851"/>
        <w:contextualSpacing w:val="0"/>
        <w:jc w:val="both"/>
        <w:rPr>
          <w:rFonts w:eastAsia="Calibri"/>
          <w:color w:val="000000" w:themeColor="text1"/>
          <w:sz w:val="22"/>
          <w:szCs w:val="22"/>
        </w:rPr>
      </w:pPr>
      <w:r w:rsidRPr="00CD622B">
        <w:rPr>
          <w:rFonts w:eastAsia="Calibri"/>
          <w:color w:val="000000" w:themeColor="text1"/>
          <w:sz w:val="22"/>
          <w:szCs w:val="22"/>
        </w:rPr>
        <w:t xml:space="preserve">le modalità di gestione dell’istanza e alla trasmissione dell’istanza medesima ai soggetti che sono in possesso del dato/informazione/documento richiesto; </w:t>
      </w:r>
    </w:p>
    <w:p w14:paraId="2CDE09F6" w14:textId="77777777" w:rsidR="00984B7E" w:rsidRPr="00CD622B" w:rsidRDefault="00984B7E" w:rsidP="009D598A">
      <w:pPr>
        <w:pStyle w:val="Paragrafoelenco"/>
        <w:numPr>
          <w:ilvl w:val="1"/>
          <w:numId w:val="35"/>
        </w:numPr>
        <w:snapToGrid w:val="0"/>
        <w:spacing w:before="120" w:after="120"/>
        <w:ind w:left="851"/>
        <w:contextualSpacing w:val="0"/>
        <w:jc w:val="both"/>
        <w:rPr>
          <w:rFonts w:eastAsia="Calibri"/>
          <w:color w:val="000000" w:themeColor="text1"/>
          <w:sz w:val="22"/>
          <w:szCs w:val="22"/>
        </w:rPr>
      </w:pPr>
      <w:r w:rsidRPr="00CD622B">
        <w:rPr>
          <w:rFonts w:eastAsia="Calibri"/>
          <w:color w:val="000000" w:themeColor="text1"/>
          <w:sz w:val="22"/>
          <w:szCs w:val="22"/>
        </w:rPr>
        <w:t>le responsabilità dei soggetti, a vario titolo, coinvolti nel procedimento di gestione dell’istanza;</w:t>
      </w:r>
    </w:p>
    <w:p w14:paraId="5D30E341" w14:textId="77777777" w:rsidR="00984B7E" w:rsidRPr="00CD622B" w:rsidRDefault="00984B7E" w:rsidP="009D598A">
      <w:pPr>
        <w:pStyle w:val="Paragrafoelenco"/>
        <w:numPr>
          <w:ilvl w:val="1"/>
          <w:numId w:val="35"/>
        </w:numPr>
        <w:snapToGrid w:val="0"/>
        <w:spacing w:before="120" w:after="120"/>
        <w:ind w:left="851"/>
        <w:contextualSpacing w:val="0"/>
        <w:jc w:val="both"/>
        <w:rPr>
          <w:rFonts w:eastAsia="Calibri"/>
          <w:color w:val="000000" w:themeColor="text1"/>
          <w:sz w:val="22"/>
          <w:szCs w:val="22"/>
        </w:rPr>
      </w:pPr>
      <w:r w:rsidRPr="00CD622B">
        <w:rPr>
          <w:rFonts w:eastAsia="Calibri"/>
          <w:color w:val="000000" w:themeColor="text1"/>
          <w:sz w:val="22"/>
          <w:szCs w:val="22"/>
        </w:rPr>
        <w:t>la tenuta del registro degli accessi (documentale, civico semplice e civico generalizzato);</w:t>
      </w:r>
    </w:p>
    <w:p w14:paraId="378B19FE" w14:textId="77777777" w:rsidR="00984B7E" w:rsidRPr="00CD622B" w:rsidRDefault="00984B7E" w:rsidP="006E0D09">
      <w:pPr>
        <w:snapToGrid w:val="0"/>
        <w:spacing w:before="120" w:after="120"/>
        <w:jc w:val="both"/>
        <w:rPr>
          <w:rFonts w:eastAsia="Calibri"/>
          <w:color w:val="000000" w:themeColor="text1"/>
          <w:sz w:val="22"/>
          <w:szCs w:val="22"/>
        </w:rPr>
      </w:pPr>
      <w:r w:rsidRPr="00CD622B">
        <w:rPr>
          <w:rFonts w:eastAsia="Calibri"/>
          <w:color w:val="000000" w:themeColor="text1"/>
          <w:sz w:val="22"/>
          <w:szCs w:val="22"/>
        </w:rPr>
        <w:t>Le istanze di accesso civico, semplice o generalizzato, possono essere trasmesse indifferentemente tramite mail, PEC o posta tradizionale:</w:t>
      </w:r>
    </w:p>
    <w:p w14:paraId="6E70F5E5" w14:textId="77777777" w:rsidR="00984B7E" w:rsidRPr="00CD622B" w:rsidRDefault="00984B7E" w:rsidP="009D598A">
      <w:pPr>
        <w:pStyle w:val="Paragrafoelenco"/>
        <w:numPr>
          <w:ilvl w:val="0"/>
          <w:numId w:val="37"/>
        </w:numPr>
        <w:snapToGrid w:val="0"/>
        <w:spacing w:before="120" w:after="120"/>
        <w:contextualSpacing w:val="0"/>
        <w:jc w:val="both"/>
        <w:rPr>
          <w:rFonts w:eastAsia="Calibri"/>
          <w:color w:val="000000" w:themeColor="text1"/>
          <w:sz w:val="22"/>
          <w:szCs w:val="22"/>
        </w:rPr>
      </w:pPr>
      <w:r w:rsidRPr="00CD622B">
        <w:rPr>
          <w:rFonts w:eastAsia="Calibri"/>
          <w:color w:val="000000" w:themeColor="text1"/>
          <w:sz w:val="22"/>
          <w:szCs w:val="22"/>
        </w:rPr>
        <w:lastRenderedPageBreak/>
        <w:t>se riguardanti documenti, dati e informazioni oggetto di pubblicazione obbligatoria, al RPCT;</w:t>
      </w:r>
    </w:p>
    <w:p w14:paraId="38C2DC58" w14:textId="32A2BF29" w:rsidR="00B11AA5" w:rsidRPr="00CD622B" w:rsidRDefault="00984B7E" w:rsidP="009D598A">
      <w:pPr>
        <w:pStyle w:val="Paragrafoelenco"/>
        <w:numPr>
          <w:ilvl w:val="0"/>
          <w:numId w:val="37"/>
        </w:numPr>
        <w:snapToGrid w:val="0"/>
        <w:spacing w:before="120" w:after="120"/>
        <w:contextualSpacing w:val="0"/>
        <w:jc w:val="both"/>
        <w:rPr>
          <w:rFonts w:eastAsia="Calibri"/>
          <w:color w:val="000000" w:themeColor="text1"/>
          <w:sz w:val="22"/>
          <w:szCs w:val="22"/>
        </w:rPr>
      </w:pPr>
      <w:r w:rsidRPr="00CD622B">
        <w:rPr>
          <w:rFonts w:eastAsia="Calibri"/>
          <w:color w:val="000000" w:themeColor="text1"/>
          <w:sz w:val="22"/>
          <w:szCs w:val="22"/>
        </w:rPr>
        <w:t xml:space="preserve">se riguardanti documenti o dati </w:t>
      </w:r>
      <w:r w:rsidRPr="00CD622B">
        <w:rPr>
          <w:rFonts w:eastAsia="Calibri"/>
          <w:b/>
          <w:i/>
          <w:color w:val="000000" w:themeColor="text1"/>
          <w:sz w:val="22"/>
          <w:szCs w:val="22"/>
        </w:rPr>
        <w:t>non</w:t>
      </w:r>
      <w:r w:rsidRPr="00CD622B">
        <w:rPr>
          <w:rFonts w:eastAsia="Calibri"/>
          <w:color w:val="000000" w:themeColor="text1"/>
          <w:sz w:val="22"/>
          <w:szCs w:val="22"/>
        </w:rPr>
        <w:t xml:space="preserve"> oggetto di pubblicazione obbligatoria, a</w:t>
      </w:r>
      <w:r w:rsidR="00B11AA5" w:rsidRPr="00CD622B">
        <w:rPr>
          <w:rFonts w:eastAsia="Calibri"/>
          <w:color w:val="000000" w:themeColor="text1"/>
          <w:sz w:val="22"/>
          <w:szCs w:val="22"/>
        </w:rPr>
        <w:t xml:space="preserve">l </w:t>
      </w:r>
      <w:r w:rsidR="00E90CF0" w:rsidRPr="00CD622B">
        <w:rPr>
          <w:sz w:val="22"/>
          <w:szCs w:val="22"/>
        </w:rPr>
        <w:t xml:space="preserve">Direttore Generale </w:t>
      </w:r>
      <w:r w:rsidR="00B11AA5" w:rsidRPr="00CD622B">
        <w:rPr>
          <w:rFonts w:eastAsia="Calibri"/>
          <w:color w:val="000000" w:themeColor="text1"/>
          <w:sz w:val="22"/>
          <w:szCs w:val="22"/>
        </w:rPr>
        <w:t>della Fondazione.</w:t>
      </w:r>
    </w:p>
    <w:p w14:paraId="64B3632A" w14:textId="3B70F807" w:rsidR="00984B7E" w:rsidRPr="00CD622B" w:rsidRDefault="00984B7E" w:rsidP="00B11AA5">
      <w:pPr>
        <w:snapToGrid w:val="0"/>
        <w:spacing w:before="120" w:after="120"/>
        <w:jc w:val="both"/>
        <w:rPr>
          <w:rFonts w:eastAsia="Calibri"/>
          <w:color w:val="000000" w:themeColor="text1"/>
          <w:sz w:val="22"/>
          <w:szCs w:val="22"/>
        </w:rPr>
      </w:pPr>
      <w:r w:rsidRPr="00CD622B">
        <w:rPr>
          <w:rFonts w:eastAsia="Calibri"/>
          <w:color w:val="000000" w:themeColor="text1"/>
          <w:sz w:val="22"/>
          <w:szCs w:val="22"/>
        </w:rPr>
        <w:t>Ai sensi dell’art. 2, comma 9-</w:t>
      </w:r>
      <w:r w:rsidRPr="00CD622B">
        <w:rPr>
          <w:rFonts w:eastAsia="Calibri"/>
          <w:i/>
          <w:color w:val="000000" w:themeColor="text1"/>
          <w:sz w:val="22"/>
          <w:szCs w:val="22"/>
        </w:rPr>
        <w:t>bis</w:t>
      </w:r>
      <w:r w:rsidRPr="00CD622B">
        <w:rPr>
          <w:rFonts w:eastAsia="Calibri"/>
          <w:color w:val="000000" w:themeColor="text1"/>
          <w:sz w:val="22"/>
          <w:szCs w:val="22"/>
        </w:rPr>
        <w:t>, della l. 7 agosto 1990, n. 241, il titolare del potere sostitutivo è del Presidente dell</w:t>
      </w:r>
      <w:r w:rsidR="006E0D09" w:rsidRPr="00CD622B">
        <w:rPr>
          <w:rFonts w:eastAsia="Calibri"/>
          <w:color w:val="000000" w:themeColor="text1"/>
          <w:sz w:val="22"/>
          <w:szCs w:val="22"/>
        </w:rPr>
        <w:t xml:space="preserve">a </w:t>
      </w:r>
      <w:r w:rsidR="000120C0" w:rsidRPr="00CD622B">
        <w:rPr>
          <w:rFonts w:eastAsia="Calibri"/>
          <w:color w:val="000000" w:themeColor="text1"/>
          <w:sz w:val="22"/>
          <w:szCs w:val="22"/>
        </w:rPr>
        <w:t>Fondazione</w:t>
      </w:r>
      <w:r w:rsidRPr="00CD622B">
        <w:rPr>
          <w:rFonts w:eastAsia="Calibri"/>
          <w:color w:val="000000" w:themeColor="text1"/>
          <w:sz w:val="22"/>
          <w:szCs w:val="22"/>
        </w:rPr>
        <w:t>.</w:t>
      </w:r>
    </w:p>
    <w:p w14:paraId="50F0362C" w14:textId="77777777" w:rsidR="00984B7E" w:rsidRPr="00CD622B" w:rsidRDefault="00984B7E" w:rsidP="006E0D09">
      <w:pPr>
        <w:snapToGrid w:val="0"/>
        <w:spacing w:before="120" w:after="120"/>
        <w:jc w:val="both"/>
        <w:rPr>
          <w:rFonts w:eastAsia="Calibri"/>
          <w:color w:val="000000" w:themeColor="text1"/>
          <w:sz w:val="22"/>
          <w:szCs w:val="22"/>
        </w:rPr>
      </w:pPr>
      <w:r w:rsidRPr="00CD622B">
        <w:rPr>
          <w:rFonts w:eastAsia="Calibri"/>
          <w:color w:val="000000" w:themeColor="text1"/>
          <w:sz w:val="22"/>
          <w:szCs w:val="22"/>
        </w:rPr>
        <w:t xml:space="preserve">Ai fini della formulazione delle istanze di accesso civico ovvero della istanza di riesame del RPCT è possibile utilizzare i </w:t>
      </w:r>
      <w:r w:rsidRPr="00CD622B">
        <w:rPr>
          <w:rFonts w:eastAsia="Calibri"/>
          <w:i/>
          <w:color w:val="000000" w:themeColor="text1"/>
          <w:sz w:val="22"/>
          <w:szCs w:val="22"/>
        </w:rPr>
        <w:t>format</w:t>
      </w:r>
      <w:r w:rsidRPr="00CD622B">
        <w:rPr>
          <w:rFonts w:eastAsia="Calibri"/>
          <w:color w:val="000000" w:themeColor="text1"/>
          <w:sz w:val="22"/>
          <w:szCs w:val="22"/>
        </w:rPr>
        <w:t xml:space="preserve"> reperibili sul sito dell’Ente, Sezione “Amministrazione Trasparente”, “Accesso Civico”.  </w:t>
      </w:r>
      <w:bookmarkStart w:id="72" w:name="_Toc437439686"/>
      <w:bookmarkStart w:id="73" w:name="_Toc472776960"/>
    </w:p>
    <w:p w14:paraId="2A5B0FC0" w14:textId="77777777" w:rsidR="00984B7E" w:rsidRPr="00CD622B" w:rsidRDefault="00984B7E" w:rsidP="006E0D09">
      <w:pPr>
        <w:widowControl w:val="0"/>
        <w:autoSpaceDE w:val="0"/>
        <w:autoSpaceDN w:val="0"/>
        <w:adjustRightInd w:val="0"/>
        <w:snapToGrid w:val="0"/>
        <w:spacing w:before="120" w:after="120"/>
        <w:jc w:val="both"/>
        <w:rPr>
          <w:i/>
          <w:color w:val="002060"/>
          <w:spacing w:val="2"/>
          <w:sz w:val="22"/>
          <w:szCs w:val="22"/>
        </w:rPr>
      </w:pPr>
    </w:p>
    <w:p w14:paraId="02780375" w14:textId="77777777" w:rsidR="00984B7E" w:rsidRPr="00CD622B" w:rsidRDefault="00984B7E" w:rsidP="006E0D09">
      <w:pPr>
        <w:widowControl w:val="0"/>
        <w:autoSpaceDE w:val="0"/>
        <w:autoSpaceDN w:val="0"/>
        <w:adjustRightInd w:val="0"/>
        <w:snapToGrid w:val="0"/>
        <w:spacing w:before="120" w:after="120"/>
        <w:jc w:val="both"/>
        <w:rPr>
          <w:i/>
          <w:color w:val="008F4A"/>
          <w:spacing w:val="2"/>
          <w:sz w:val="22"/>
          <w:szCs w:val="22"/>
        </w:rPr>
      </w:pPr>
      <w:r w:rsidRPr="00CD622B">
        <w:rPr>
          <w:i/>
          <w:color w:val="008F4A"/>
          <w:spacing w:val="2"/>
          <w:sz w:val="22"/>
          <w:szCs w:val="22"/>
        </w:rPr>
        <w:t>Formazione e informazione.</w:t>
      </w:r>
    </w:p>
    <w:p w14:paraId="512956A7" w14:textId="18ED02AB" w:rsidR="00984B7E" w:rsidRPr="00CD622B" w:rsidRDefault="000120C0" w:rsidP="006E0D09">
      <w:pPr>
        <w:widowControl w:val="0"/>
        <w:tabs>
          <w:tab w:val="left" w:pos="9639"/>
        </w:tabs>
        <w:autoSpaceDE w:val="0"/>
        <w:autoSpaceDN w:val="0"/>
        <w:adjustRightInd w:val="0"/>
        <w:snapToGrid w:val="0"/>
        <w:spacing w:before="120" w:after="120"/>
        <w:jc w:val="both"/>
        <w:rPr>
          <w:color w:val="000000" w:themeColor="text1"/>
          <w:sz w:val="22"/>
          <w:szCs w:val="22"/>
        </w:rPr>
      </w:pPr>
      <w:r w:rsidRPr="00CD622B">
        <w:rPr>
          <w:color w:val="000000" w:themeColor="text1"/>
          <w:sz w:val="22"/>
          <w:szCs w:val="22"/>
        </w:rPr>
        <w:t>FOM</w:t>
      </w:r>
      <w:r w:rsidR="006E0D09" w:rsidRPr="00CD622B">
        <w:rPr>
          <w:color w:val="000000" w:themeColor="text1"/>
          <w:sz w:val="22"/>
          <w:szCs w:val="22"/>
        </w:rPr>
        <w:t>,</w:t>
      </w:r>
      <w:r w:rsidR="00984B7E" w:rsidRPr="00CD622B">
        <w:rPr>
          <w:color w:val="000000" w:themeColor="text1"/>
          <w:sz w:val="22"/>
          <w:szCs w:val="22"/>
        </w:rPr>
        <w:t xml:space="preserve"> per il tramite del RPCT, assicura adeguati percorsi formativi in materia di trasparenza amministrativa, la trasmissione di note informative in tema di obblighi di pubblicazione e/o all’accesso civico, semplice e generalizzato, e, ove possibile, programma momenti istituzionali nell’ambito del quale rappresenta il livello di implementazione dei sistemi di controllo interno dell’Ente e le misure concretamente adottate per la trasparenza.</w:t>
      </w:r>
      <w:bookmarkEnd w:id="72"/>
      <w:bookmarkEnd w:id="73"/>
    </w:p>
    <w:p w14:paraId="39EE1286" w14:textId="77777777" w:rsidR="00984B7E" w:rsidRPr="00CD622B" w:rsidRDefault="00984B7E" w:rsidP="006E0D09">
      <w:pPr>
        <w:widowControl w:val="0"/>
        <w:autoSpaceDE w:val="0"/>
        <w:autoSpaceDN w:val="0"/>
        <w:adjustRightInd w:val="0"/>
        <w:snapToGrid w:val="0"/>
        <w:spacing w:before="120" w:after="120"/>
        <w:jc w:val="both"/>
        <w:rPr>
          <w:b/>
          <w:color w:val="002060"/>
          <w:spacing w:val="2"/>
          <w:sz w:val="22"/>
          <w:szCs w:val="22"/>
        </w:rPr>
      </w:pPr>
    </w:p>
    <w:p w14:paraId="7D495E97" w14:textId="77777777" w:rsidR="00984B7E" w:rsidRPr="00CD622B" w:rsidRDefault="00984B7E" w:rsidP="006E0D09">
      <w:pPr>
        <w:widowControl w:val="0"/>
        <w:autoSpaceDE w:val="0"/>
        <w:autoSpaceDN w:val="0"/>
        <w:adjustRightInd w:val="0"/>
        <w:snapToGrid w:val="0"/>
        <w:spacing w:before="120" w:after="120"/>
        <w:jc w:val="both"/>
        <w:rPr>
          <w:i/>
          <w:color w:val="008F4A"/>
          <w:spacing w:val="2"/>
          <w:sz w:val="22"/>
          <w:szCs w:val="22"/>
        </w:rPr>
      </w:pPr>
      <w:r w:rsidRPr="00CD622B">
        <w:rPr>
          <w:i/>
          <w:color w:val="008F4A"/>
          <w:spacing w:val="2"/>
          <w:sz w:val="22"/>
          <w:szCs w:val="22"/>
        </w:rPr>
        <w:t>Bilanciamento trasparenza e data protection.</w:t>
      </w:r>
    </w:p>
    <w:p w14:paraId="02BEC4BD" w14:textId="77777777" w:rsidR="00984B7E" w:rsidRPr="00CD622B" w:rsidRDefault="00984B7E" w:rsidP="006E0D09">
      <w:pPr>
        <w:tabs>
          <w:tab w:val="left" w:pos="7049"/>
          <w:tab w:val="left" w:pos="7083"/>
        </w:tabs>
        <w:snapToGrid w:val="0"/>
        <w:spacing w:before="120" w:after="120"/>
        <w:jc w:val="both"/>
        <w:rPr>
          <w:bCs/>
          <w:color w:val="000000" w:themeColor="text1"/>
          <w:sz w:val="22"/>
          <w:szCs w:val="22"/>
        </w:rPr>
      </w:pPr>
      <w:r w:rsidRPr="00CD622B">
        <w:rPr>
          <w:bCs/>
          <w:color w:val="000000" w:themeColor="text1"/>
          <w:sz w:val="22"/>
          <w:szCs w:val="22"/>
        </w:rPr>
        <w:t xml:space="preserve">La trasparenza necessita di un coordinamento e di un bilanciamento con il principio di riservatezza e di protezione dei dati personali. </w:t>
      </w:r>
    </w:p>
    <w:p w14:paraId="6B8E4021" w14:textId="77777777" w:rsidR="00984B7E" w:rsidRPr="00CD622B" w:rsidRDefault="00984B7E" w:rsidP="006E0D09">
      <w:pPr>
        <w:tabs>
          <w:tab w:val="left" w:pos="7049"/>
          <w:tab w:val="left" w:pos="7083"/>
        </w:tabs>
        <w:snapToGrid w:val="0"/>
        <w:spacing w:before="120" w:after="120"/>
        <w:jc w:val="both"/>
        <w:rPr>
          <w:bCs/>
          <w:color w:val="000000" w:themeColor="text1"/>
          <w:sz w:val="22"/>
          <w:szCs w:val="22"/>
        </w:rPr>
      </w:pPr>
      <w:r w:rsidRPr="00CD622B">
        <w:rPr>
          <w:bCs/>
          <w:color w:val="000000" w:themeColor="text1"/>
          <w:sz w:val="22"/>
          <w:szCs w:val="22"/>
        </w:rPr>
        <w:t xml:space="preserve">Invero, ai sensi dell’art. 1, comma 2, del D.Lgs. n. 33/2013, in particolare, la trasparenza deve essere </w:t>
      </w:r>
      <w:r w:rsidRPr="00CD622B">
        <w:rPr>
          <w:bCs/>
          <w:i/>
          <w:color w:val="000000" w:themeColor="text1"/>
          <w:sz w:val="22"/>
          <w:szCs w:val="22"/>
        </w:rPr>
        <w:t>attuata</w:t>
      </w:r>
      <w:r w:rsidRPr="00CD622B">
        <w:rPr>
          <w:bCs/>
          <w:color w:val="000000" w:themeColor="text1"/>
          <w:sz w:val="22"/>
          <w:szCs w:val="22"/>
        </w:rPr>
        <w:t xml:space="preserve"> nel rispetto delle disposizioni in tema di protezione dei dati personali.</w:t>
      </w:r>
    </w:p>
    <w:p w14:paraId="4B3F180B" w14:textId="77777777" w:rsidR="00984B7E" w:rsidRPr="00CD622B" w:rsidRDefault="00984B7E" w:rsidP="006E0D09">
      <w:pPr>
        <w:tabs>
          <w:tab w:val="left" w:pos="7049"/>
          <w:tab w:val="left" w:pos="7083"/>
        </w:tabs>
        <w:snapToGrid w:val="0"/>
        <w:spacing w:before="120" w:after="120"/>
        <w:jc w:val="both"/>
        <w:rPr>
          <w:bCs/>
          <w:color w:val="000000" w:themeColor="text1"/>
          <w:sz w:val="22"/>
          <w:szCs w:val="22"/>
        </w:rPr>
      </w:pPr>
      <w:r w:rsidRPr="00CD622B">
        <w:rPr>
          <w:bCs/>
          <w:color w:val="000000" w:themeColor="text1"/>
          <w:sz w:val="22"/>
          <w:szCs w:val="22"/>
        </w:rPr>
        <w:t xml:space="preserve">Conseguentemente, anche in presenza degli obblighi di pubblicazione di atti o documenti contenuti nel D.Lgs. 33/2013, i soggetti chiamati a darvi attuazione non possono comunque rendere intelligibili i dati personali non pertinenti o, se sensibili o giudiziari, non indispensabili rispetto alle specifiche finalità di trasparenza della pubblicazione. In tal senso si richiamano le previsioni del Regolamento UE 679/2016 (c.d. “GDPR”), nonché le Linee Guida del Garante della Protezione dei Dati Personali del 2014 (e corrispondenti FAQ pubblicate sul sito istituzionale), così come i pareri e gli ulteriori interventi del Garante in materia di pubblicazioni sul </w:t>
      </w:r>
      <w:r w:rsidRPr="00CD622B">
        <w:rPr>
          <w:bCs/>
          <w:i/>
          <w:color w:val="000000" w:themeColor="text1"/>
          <w:sz w:val="22"/>
          <w:szCs w:val="22"/>
        </w:rPr>
        <w:t>web</w:t>
      </w:r>
      <w:r w:rsidRPr="00CD622B">
        <w:rPr>
          <w:bCs/>
          <w:color w:val="000000" w:themeColor="text1"/>
          <w:sz w:val="22"/>
          <w:szCs w:val="22"/>
        </w:rPr>
        <w:t>.</w:t>
      </w:r>
    </w:p>
    <w:p w14:paraId="4E8A37AF" w14:textId="77777777" w:rsidR="00984B7E" w:rsidRPr="00CD622B" w:rsidRDefault="00984B7E" w:rsidP="006E0D09">
      <w:pPr>
        <w:tabs>
          <w:tab w:val="left" w:pos="7049"/>
          <w:tab w:val="left" w:pos="7083"/>
        </w:tabs>
        <w:snapToGrid w:val="0"/>
        <w:spacing w:before="120" w:after="120"/>
        <w:jc w:val="both"/>
        <w:rPr>
          <w:bCs/>
          <w:color w:val="000000" w:themeColor="text1"/>
          <w:sz w:val="22"/>
          <w:szCs w:val="22"/>
        </w:rPr>
      </w:pPr>
      <w:r w:rsidRPr="00CD622B">
        <w:rPr>
          <w:bCs/>
          <w:color w:val="000000" w:themeColor="text1"/>
          <w:sz w:val="22"/>
          <w:szCs w:val="22"/>
        </w:rPr>
        <w:t>Quale regola generale, pertanto, prima di procedere alla pubblicazione sul sito web istituzionale di dati e documenti (in forma integrale o per estratto, ivi compresi gli allegati) contenenti dati personali, occorre sempre verificare:</w:t>
      </w:r>
    </w:p>
    <w:p w14:paraId="27871EAD" w14:textId="77777777" w:rsidR="00984B7E" w:rsidRPr="00CD622B" w:rsidRDefault="00984B7E" w:rsidP="009D598A">
      <w:pPr>
        <w:pStyle w:val="Paragrafoelenco"/>
        <w:numPr>
          <w:ilvl w:val="0"/>
          <w:numId w:val="41"/>
        </w:numPr>
        <w:tabs>
          <w:tab w:val="left" w:pos="7049"/>
          <w:tab w:val="left" w:pos="7083"/>
        </w:tabs>
        <w:snapToGrid w:val="0"/>
        <w:spacing w:before="120" w:after="120"/>
        <w:contextualSpacing w:val="0"/>
        <w:jc w:val="both"/>
        <w:rPr>
          <w:bCs/>
          <w:color w:val="000000" w:themeColor="text1"/>
          <w:sz w:val="22"/>
          <w:szCs w:val="22"/>
        </w:rPr>
      </w:pPr>
      <w:r w:rsidRPr="00CD622B">
        <w:rPr>
          <w:bCs/>
          <w:color w:val="000000" w:themeColor="text1"/>
          <w:sz w:val="22"/>
          <w:szCs w:val="22"/>
        </w:rPr>
        <w:t>che la disciplina in materia di trasparenza preveda uno specifico obbligo di pubblicazione;</w:t>
      </w:r>
    </w:p>
    <w:p w14:paraId="05B08E1F" w14:textId="2EAF1CE3" w:rsidR="00984B7E" w:rsidRPr="00CD622B" w:rsidRDefault="00984B7E" w:rsidP="009D598A">
      <w:pPr>
        <w:pStyle w:val="Paragrafoelenco"/>
        <w:numPr>
          <w:ilvl w:val="0"/>
          <w:numId w:val="41"/>
        </w:numPr>
        <w:tabs>
          <w:tab w:val="left" w:pos="7049"/>
          <w:tab w:val="left" w:pos="7083"/>
        </w:tabs>
        <w:snapToGrid w:val="0"/>
        <w:spacing w:before="120" w:after="120"/>
        <w:contextualSpacing w:val="0"/>
        <w:jc w:val="both"/>
        <w:rPr>
          <w:bCs/>
          <w:color w:val="000000" w:themeColor="text1"/>
          <w:sz w:val="22"/>
          <w:szCs w:val="22"/>
        </w:rPr>
      </w:pPr>
      <w:r w:rsidRPr="00CD622B">
        <w:rPr>
          <w:bCs/>
          <w:color w:val="000000" w:themeColor="text1"/>
          <w:sz w:val="22"/>
          <w:szCs w:val="22"/>
        </w:rPr>
        <w:t>che tale pubblicazione avvenga, comunque, nel rispetto di tutti i principi applicabili al trattamento dei dati personali contenuti all’art. 5 del Regolamento. Lo stesso D.Lgs. n. 33/2013, all’art. 7-</w:t>
      </w:r>
      <w:r w:rsidRPr="00CD622B">
        <w:rPr>
          <w:bCs/>
          <w:i/>
          <w:color w:val="000000" w:themeColor="text1"/>
          <w:sz w:val="22"/>
          <w:szCs w:val="22"/>
        </w:rPr>
        <w:t>bis</w:t>
      </w:r>
      <w:r w:rsidRPr="00CD622B">
        <w:rPr>
          <w:bCs/>
          <w:color w:val="000000" w:themeColor="text1"/>
          <w:sz w:val="22"/>
          <w:szCs w:val="22"/>
        </w:rPr>
        <w:t>, comma 4, dispone che “</w:t>
      </w:r>
      <w:r w:rsidRPr="00CD622B">
        <w:rPr>
          <w:bCs/>
          <w:i/>
          <w:color w:val="000000" w:themeColor="text1"/>
          <w:sz w:val="22"/>
          <w:szCs w:val="22"/>
        </w:rPr>
        <w:t>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w:t>
      </w:r>
      <w:r w:rsidRPr="00CD622B">
        <w:rPr>
          <w:bCs/>
          <w:color w:val="000000" w:themeColor="text1"/>
          <w:sz w:val="22"/>
          <w:szCs w:val="22"/>
        </w:rPr>
        <w:t>”.</w:t>
      </w:r>
    </w:p>
    <w:p w14:paraId="0EF405F6" w14:textId="77777777" w:rsidR="0082084B" w:rsidRPr="00CD622B" w:rsidRDefault="0082084B" w:rsidP="0082084B">
      <w:pPr>
        <w:pStyle w:val="Paragrafoelenco"/>
        <w:tabs>
          <w:tab w:val="left" w:pos="7049"/>
          <w:tab w:val="left" w:pos="7083"/>
        </w:tabs>
        <w:snapToGrid w:val="0"/>
        <w:spacing w:before="120" w:after="120"/>
        <w:contextualSpacing w:val="0"/>
        <w:jc w:val="both"/>
        <w:rPr>
          <w:bCs/>
          <w:color w:val="000000" w:themeColor="text1"/>
          <w:sz w:val="22"/>
          <w:szCs w:val="22"/>
        </w:rPr>
      </w:pPr>
    </w:p>
    <w:p w14:paraId="59D7B218" w14:textId="56E60CCF" w:rsidR="0082084B" w:rsidRPr="00CD622B" w:rsidRDefault="0082084B" w:rsidP="0082084B">
      <w:pPr>
        <w:widowControl w:val="0"/>
        <w:autoSpaceDE w:val="0"/>
        <w:autoSpaceDN w:val="0"/>
        <w:adjustRightInd w:val="0"/>
        <w:snapToGrid w:val="0"/>
        <w:spacing w:before="120" w:after="120"/>
        <w:jc w:val="both"/>
        <w:rPr>
          <w:i/>
          <w:color w:val="008F4A"/>
          <w:spacing w:val="2"/>
          <w:sz w:val="22"/>
          <w:szCs w:val="22"/>
        </w:rPr>
      </w:pPr>
      <w:r w:rsidRPr="00CD622B">
        <w:rPr>
          <w:i/>
          <w:color w:val="008F4A"/>
          <w:spacing w:val="2"/>
          <w:sz w:val="22"/>
          <w:szCs w:val="22"/>
        </w:rPr>
        <w:t>Focus per le pubblicazioni in materia di appalti.</w:t>
      </w:r>
    </w:p>
    <w:p w14:paraId="6148E25F" w14:textId="4E8472BF" w:rsidR="00984B7E" w:rsidRPr="00CD622B" w:rsidRDefault="0082084B" w:rsidP="006E0D09">
      <w:pPr>
        <w:widowControl w:val="0"/>
        <w:autoSpaceDE w:val="0"/>
        <w:autoSpaceDN w:val="0"/>
        <w:adjustRightInd w:val="0"/>
        <w:snapToGrid w:val="0"/>
        <w:spacing w:before="120" w:after="120"/>
        <w:jc w:val="both"/>
        <w:rPr>
          <w:color w:val="000000" w:themeColor="text1"/>
          <w:sz w:val="22"/>
          <w:szCs w:val="22"/>
        </w:rPr>
      </w:pPr>
      <w:r w:rsidRPr="00CD622B">
        <w:rPr>
          <w:color w:val="000000" w:themeColor="text1"/>
          <w:sz w:val="22"/>
          <w:szCs w:val="22"/>
        </w:rPr>
        <w:t>Nel P.N.A. 2023 (Delibera n. 605 del 19 dicembre 2023), gli obblighi di trasparenza nei contratti pubblici sono ricostruiti secondo 3 differenti fattispecie, alle quali si rinvia.</w:t>
      </w:r>
    </w:p>
    <w:tbl>
      <w:tblPr>
        <w:tblStyle w:val="Tabellaelenco4-color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73"/>
        <w:gridCol w:w="6356"/>
      </w:tblGrid>
      <w:tr w:rsidR="0082084B" w:rsidRPr="00CD622B" w14:paraId="753DF8A3" w14:textId="77777777" w:rsidTr="00CA4984">
        <w:trPr>
          <w:cnfStyle w:val="100000000000" w:firstRow="1" w:lastRow="0" w:firstColumn="0" w:lastColumn="0" w:oddVBand="0" w:evenVBand="0" w:oddHBand="0" w:evenHBand="0" w:firstRowFirstColumn="0" w:firstRowLastColumn="0" w:lastRowFirstColumn="0" w:lastRowLastColumn="0"/>
          <w:trHeight w:val="26"/>
        </w:trPr>
        <w:tc>
          <w:tcPr>
            <w:tcW w:w="0" w:type="auto"/>
            <w:shd w:val="clear" w:color="auto" w:fill="BFBFBF" w:themeFill="background1" w:themeFillShade="BF"/>
            <w:hideMark/>
          </w:tcPr>
          <w:p w14:paraId="20144D86" w14:textId="77777777" w:rsidR="0082084B" w:rsidRPr="00CD622B" w:rsidRDefault="0082084B" w:rsidP="00CA4984">
            <w:pPr>
              <w:jc w:val="center"/>
              <w:rPr>
                <w:sz w:val="18"/>
                <w:szCs w:val="18"/>
              </w:rPr>
            </w:pPr>
            <w:r w:rsidRPr="00CD622B">
              <w:rPr>
                <w:kern w:val="24"/>
                <w:sz w:val="18"/>
              </w:rPr>
              <w:t>Fattispecie</w:t>
            </w:r>
          </w:p>
        </w:tc>
        <w:tc>
          <w:tcPr>
            <w:tcW w:w="0" w:type="auto"/>
            <w:shd w:val="clear" w:color="auto" w:fill="BFBFBF" w:themeFill="background1" w:themeFillShade="BF"/>
            <w:hideMark/>
          </w:tcPr>
          <w:p w14:paraId="45EECD12" w14:textId="77777777" w:rsidR="0082084B" w:rsidRPr="00CD622B" w:rsidRDefault="0082084B" w:rsidP="00CA4984">
            <w:pPr>
              <w:jc w:val="center"/>
              <w:rPr>
                <w:sz w:val="18"/>
                <w:szCs w:val="18"/>
              </w:rPr>
            </w:pPr>
            <w:r w:rsidRPr="00CD622B">
              <w:rPr>
                <w:kern w:val="24"/>
                <w:sz w:val="18"/>
              </w:rPr>
              <w:t>Pubblicità trasparenza</w:t>
            </w:r>
          </w:p>
        </w:tc>
      </w:tr>
      <w:tr w:rsidR="0082084B" w:rsidRPr="00CD622B" w14:paraId="5EDCDC06" w14:textId="77777777" w:rsidTr="00CA4984">
        <w:trPr>
          <w:cnfStyle w:val="000000100000" w:firstRow="0" w:lastRow="0" w:firstColumn="0" w:lastColumn="0" w:oddVBand="0" w:evenVBand="0" w:oddHBand="1" w:evenHBand="0" w:firstRowFirstColumn="0" w:firstRowLastColumn="0" w:lastRowFirstColumn="0" w:lastRowLastColumn="0"/>
          <w:trHeight w:val="1269"/>
        </w:trPr>
        <w:tc>
          <w:tcPr>
            <w:tcW w:w="0" w:type="auto"/>
            <w:shd w:val="clear" w:color="auto" w:fill="D9D9D9" w:themeFill="background1" w:themeFillShade="D9"/>
            <w:vAlign w:val="center"/>
            <w:hideMark/>
          </w:tcPr>
          <w:p w14:paraId="657881E5" w14:textId="77777777" w:rsidR="0082084B" w:rsidRPr="00CD622B" w:rsidRDefault="0082084B" w:rsidP="00CA4984">
            <w:pPr>
              <w:rPr>
                <w:sz w:val="18"/>
              </w:rPr>
            </w:pPr>
            <w:r w:rsidRPr="00CD622B">
              <w:rPr>
                <w:b/>
                <w:bCs/>
                <w:smallCaps/>
                <w:color w:val="000000"/>
                <w:kern w:val="24"/>
                <w:sz w:val="18"/>
                <w:szCs w:val="18"/>
              </w:rPr>
              <w:t>Contratti</w:t>
            </w:r>
            <w:r w:rsidRPr="00CD622B">
              <w:rPr>
                <w:b/>
                <w:smallCaps/>
                <w:color w:val="000000"/>
                <w:kern w:val="24"/>
                <w:sz w:val="18"/>
              </w:rPr>
              <w:t xml:space="preserve"> con bandi e avvisi pubblicati </w:t>
            </w:r>
            <w:r w:rsidRPr="00CD622B">
              <w:rPr>
                <w:b/>
                <w:bCs/>
                <w:smallCaps/>
                <w:color w:val="000000"/>
                <w:kern w:val="24"/>
                <w:sz w:val="18"/>
                <w:szCs w:val="18"/>
              </w:rPr>
              <w:t>prima o dopo</w:t>
            </w:r>
            <w:r w:rsidRPr="00CD622B">
              <w:rPr>
                <w:b/>
                <w:smallCaps/>
                <w:color w:val="000000"/>
                <w:kern w:val="24"/>
                <w:sz w:val="18"/>
              </w:rPr>
              <w:t xml:space="preserve"> il 1° luglio 2023 ed esecuzione conclusa entro il 31 dicembre 2023</w:t>
            </w:r>
          </w:p>
        </w:tc>
        <w:tc>
          <w:tcPr>
            <w:tcW w:w="0" w:type="auto"/>
            <w:shd w:val="clear" w:color="auto" w:fill="D9D9D9" w:themeFill="background1" w:themeFillShade="D9"/>
            <w:vAlign w:val="center"/>
            <w:hideMark/>
          </w:tcPr>
          <w:p w14:paraId="5B1C119F" w14:textId="77777777" w:rsidR="0082084B" w:rsidRPr="00CD622B" w:rsidRDefault="0082084B" w:rsidP="00CA4984">
            <w:pPr>
              <w:rPr>
                <w:sz w:val="18"/>
              </w:rPr>
            </w:pPr>
            <w:r w:rsidRPr="00CD622B">
              <w:rPr>
                <w:color w:val="000000"/>
                <w:kern w:val="24"/>
                <w:sz w:val="18"/>
              </w:rPr>
              <w:t>Pubblicazione nella “Sezione Amministrazione trasparente” sottosezione “Bandi di gara e contratti”, secondo le indicazioni ANAC di cui all’All. 9</w:t>
            </w:r>
            <w:r w:rsidRPr="00CD622B">
              <w:rPr>
                <w:color w:val="000000"/>
                <w:kern w:val="24"/>
                <w:sz w:val="18"/>
                <w:szCs w:val="18"/>
              </w:rPr>
              <w:t>)</w:t>
            </w:r>
            <w:r w:rsidRPr="00CD622B">
              <w:rPr>
                <w:color w:val="000000"/>
                <w:kern w:val="24"/>
                <w:sz w:val="18"/>
              </w:rPr>
              <w:t xml:space="preserve"> al PNA 2022</w:t>
            </w:r>
            <w:r w:rsidRPr="00CD622B">
              <w:rPr>
                <w:color w:val="000000"/>
                <w:kern w:val="24"/>
                <w:sz w:val="18"/>
                <w:szCs w:val="18"/>
              </w:rPr>
              <w:t>.</w:t>
            </w:r>
          </w:p>
        </w:tc>
      </w:tr>
      <w:tr w:rsidR="0082084B" w:rsidRPr="00CD622B" w14:paraId="5EDDC475" w14:textId="77777777" w:rsidTr="00CA4984">
        <w:trPr>
          <w:trHeight w:val="1232"/>
        </w:trPr>
        <w:tc>
          <w:tcPr>
            <w:tcW w:w="0" w:type="auto"/>
            <w:vAlign w:val="center"/>
            <w:hideMark/>
          </w:tcPr>
          <w:p w14:paraId="59F1B529" w14:textId="77777777" w:rsidR="0082084B" w:rsidRPr="00CD622B" w:rsidRDefault="0082084B" w:rsidP="00CA4984">
            <w:pPr>
              <w:rPr>
                <w:sz w:val="18"/>
              </w:rPr>
            </w:pPr>
            <w:r w:rsidRPr="00CD622B">
              <w:rPr>
                <w:b/>
                <w:bCs/>
                <w:smallCaps/>
                <w:color w:val="000000"/>
                <w:kern w:val="24"/>
                <w:sz w:val="18"/>
                <w:szCs w:val="18"/>
              </w:rPr>
              <w:lastRenderedPageBreak/>
              <w:t>Contratti</w:t>
            </w:r>
            <w:r w:rsidRPr="00CD622B">
              <w:rPr>
                <w:b/>
                <w:smallCaps/>
                <w:color w:val="000000"/>
                <w:kern w:val="24"/>
                <w:sz w:val="18"/>
              </w:rPr>
              <w:t xml:space="preserve"> con bandi e avvisi pubblicati prima </w:t>
            </w:r>
            <w:r w:rsidRPr="00CD622B">
              <w:rPr>
                <w:b/>
                <w:bCs/>
                <w:smallCaps/>
                <w:color w:val="000000"/>
                <w:kern w:val="24"/>
                <w:sz w:val="18"/>
                <w:szCs w:val="18"/>
              </w:rPr>
              <w:t>o</w:t>
            </w:r>
            <w:r w:rsidRPr="00CD622B">
              <w:rPr>
                <w:b/>
                <w:smallCaps/>
                <w:color w:val="000000"/>
                <w:kern w:val="24"/>
                <w:sz w:val="18"/>
              </w:rPr>
              <w:t xml:space="preserve"> dopo il 1°luglio 2023 ma non ancora conclusi alla data del 31 dicembre 2023</w:t>
            </w:r>
          </w:p>
        </w:tc>
        <w:tc>
          <w:tcPr>
            <w:tcW w:w="0" w:type="auto"/>
            <w:vAlign w:val="center"/>
            <w:hideMark/>
          </w:tcPr>
          <w:p w14:paraId="28BFBDB6" w14:textId="77777777" w:rsidR="0082084B" w:rsidRPr="00CD622B" w:rsidRDefault="0082084B" w:rsidP="00CA4984">
            <w:pPr>
              <w:snapToGrid w:val="0"/>
              <w:spacing w:before="120" w:after="120"/>
              <w:ind w:left="116"/>
              <w:rPr>
                <w:sz w:val="18"/>
              </w:rPr>
            </w:pPr>
            <w:r w:rsidRPr="00CD622B">
              <w:rPr>
                <w:color w:val="000000"/>
                <w:kern w:val="24"/>
                <w:sz w:val="18"/>
                <w:szCs w:val="18"/>
              </w:rPr>
              <w:t xml:space="preserve">Assolvimento degli obblighi di trasparenza secondo le indicazioni di cui al comunicato sull’avvio del processo di digitalizzazione che ANAC, d’intesa con il MIT, ha adottato con Delibera n. 582 del 13 dicembre 2023. </w:t>
            </w:r>
          </w:p>
        </w:tc>
      </w:tr>
      <w:tr w:rsidR="0082084B" w:rsidRPr="00CD622B" w14:paraId="4D8DC44B" w14:textId="77777777" w:rsidTr="00CA4984">
        <w:trPr>
          <w:cnfStyle w:val="000000100000" w:firstRow="0" w:lastRow="0" w:firstColumn="0" w:lastColumn="0" w:oddVBand="0" w:evenVBand="0" w:oddHBand="1" w:evenHBand="0" w:firstRowFirstColumn="0" w:firstRowLastColumn="0" w:lastRowFirstColumn="0" w:lastRowLastColumn="0"/>
          <w:trHeight w:val="1300"/>
        </w:trPr>
        <w:tc>
          <w:tcPr>
            <w:tcW w:w="0" w:type="auto"/>
            <w:shd w:val="clear" w:color="auto" w:fill="D9D9D9" w:themeFill="background1" w:themeFillShade="D9"/>
            <w:vAlign w:val="center"/>
            <w:hideMark/>
          </w:tcPr>
          <w:p w14:paraId="7CC6B86F" w14:textId="77777777" w:rsidR="0082084B" w:rsidRPr="00CD622B" w:rsidRDefault="0082084B" w:rsidP="00CA4984">
            <w:pPr>
              <w:rPr>
                <w:sz w:val="18"/>
              </w:rPr>
            </w:pPr>
            <w:r w:rsidRPr="00CD622B">
              <w:rPr>
                <w:smallCaps/>
                <w:color w:val="000000"/>
                <w:kern w:val="24"/>
                <w:sz w:val="18"/>
              </w:rPr>
              <w:t>contratti con bandi e avvisi pubblicati dopo il 1° gennaio 2024</w:t>
            </w:r>
          </w:p>
        </w:tc>
        <w:tc>
          <w:tcPr>
            <w:tcW w:w="0" w:type="auto"/>
            <w:shd w:val="clear" w:color="auto" w:fill="D9D9D9" w:themeFill="background1" w:themeFillShade="D9"/>
            <w:vAlign w:val="center"/>
            <w:hideMark/>
          </w:tcPr>
          <w:p w14:paraId="6E9E64CB" w14:textId="77777777" w:rsidR="0082084B" w:rsidRPr="00CD622B" w:rsidRDefault="0082084B" w:rsidP="00CA4984">
            <w:pPr>
              <w:rPr>
                <w:sz w:val="18"/>
              </w:rPr>
            </w:pPr>
            <w:r w:rsidRPr="00CD622B">
              <w:rPr>
                <w:color w:val="000000"/>
                <w:kern w:val="24"/>
                <w:sz w:val="18"/>
                <w:szCs w:val="18"/>
              </w:rPr>
              <w:t>Pubblicazione</w:t>
            </w:r>
            <w:r w:rsidRPr="00CD622B">
              <w:rPr>
                <w:color w:val="000000"/>
                <w:kern w:val="24"/>
                <w:sz w:val="18"/>
              </w:rPr>
              <w:t xml:space="preserve"> mediante invio alla BDNCP e pubblicazione in AT secondo quanto previsto dalle disposizioni del nuovo </w:t>
            </w:r>
            <w:r w:rsidRPr="00CD622B">
              <w:rPr>
                <w:color w:val="000000"/>
                <w:kern w:val="24"/>
                <w:sz w:val="18"/>
                <w:szCs w:val="18"/>
              </w:rPr>
              <w:t>Codice</w:t>
            </w:r>
            <w:r w:rsidRPr="00CD622B">
              <w:rPr>
                <w:color w:val="000000"/>
                <w:kern w:val="24"/>
                <w:sz w:val="18"/>
              </w:rPr>
              <w:t xml:space="preserve"> in materia di digitalizzazione del ciclo di vita dei contratti di cui agli artt. 19 e </w:t>
            </w:r>
            <w:r w:rsidRPr="00CD622B">
              <w:rPr>
                <w:color w:val="000000"/>
                <w:kern w:val="24"/>
                <w:sz w:val="18"/>
                <w:szCs w:val="18"/>
              </w:rPr>
              <w:t>ssgg</w:t>
            </w:r>
            <w:r w:rsidRPr="00CD622B">
              <w:rPr>
                <w:color w:val="000000"/>
                <w:kern w:val="24"/>
                <w:sz w:val="18"/>
              </w:rPr>
              <w:t xml:space="preserve"> e dalle delibere ANAC nn. </w:t>
            </w:r>
            <w:r w:rsidRPr="00CD622B">
              <w:rPr>
                <w:color w:val="000000"/>
                <w:kern w:val="24"/>
                <w:sz w:val="18"/>
                <w:szCs w:val="18"/>
              </w:rPr>
              <w:t xml:space="preserve">n. </w:t>
            </w:r>
            <w:r w:rsidRPr="00CD622B">
              <w:rPr>
                <w:color w:val="000000"/>
                <w:kern w:val="24"/>
                <w:sz w:val="18"/>
              </w:rPr>
              <w:t xml:space="preserve">261/2023 e </w:t>
            </w:r>
            <w:r w:rsidRPr="00CD622B">
              <w:rPr>
                <w:color w:val="000000"/>
                <w:kern w:val="24"/>
                <w:sz w:val="18"/>
                <w:szCs w:val="18"/>
              </w:rPr>
              <w:t xml:space="preserve">n. </w:t>
            </w:r>
            <w:r w:rsidRPr="00CD622B">
              <w:rPr>
                <w:color w:val="000000"/>
                <w:kern w:val="24"/>
                <w:sz w:val="18"/>
              </w:rPr>
              <w:t xml:space="preserve">264/2023 </w:t>
            </w:r>
            <w:r w:rsidRPr="00CD622B">
              <w:rPr>
                <w:color w:val="000000"/>
                <w:kern w:val="24"/>
                <w:sz w:val="18"/>
                <w:szCs w:val="18"/>
              </w:rPr>
              <w:t>(e relativo Allegato 1) e successivi aggiornamenti.</w:t>
            </w:r>
          </w:p>
        </w:tc>
      </w:tr>
    </w:tbl>
    <w:p w14:paraId="281F9445" w14:textId="77777777" w:rsidR="0082084B" w:rsidRPr="00CD622B" w:rsidRDefault="0082084B" w:rsidP="006E0D09">
      <w:pPr>
        <w:widowControl w:val="0"/>
        <w:autoSpaceDE w:val="0"/>
        <w:autoSpaceDN w:val="0"/>
        <w:adjustRightInd w:val="0"/>
        <w:snapToGrid w:val="0"/>
        <w:spacing w:before="120" w:after="120"/>
        <w:jc w:val="both"/>
        <w:rPr>
          <w:color w:val="000000" w:themeColor="text1"/>
          <w:sz w:val="22"/>
          <w:szCs w:val="22"/>
        </w:rPr>
      </w:pPr>
    </w:p>
    <w:p w14:paraId="44214FAC" w14:textId="0A6883BE" w:rsidR="00984B7E" w:rsidRPr="00CD622B" w:rsidRDefault="00984B7E" w:rsidP="006E0D09">
      <w:pPr>
        <w:snapToGrid w:val="0"/>
        <w:spacing w:before="120" w:after="120"/>
        <w:jc w:val="both"/>
        <w:rPr>
          <w:b/>
          <w:smallCaps/>
          <w:color w:val="008F4A"/>
          <w:spacing w:val="2"/>
          <w:sz w:val="22"/>
          <w:szCs w:val="22"/>
        </w:rPr>
      </w:pPr>
      <w:r w:rsidRPr="00CD622B">
        <w:rPr>
          <w:b/>
          <w:smallCaps/>
          <w:color w:val="008F4A"/>
          <w:spacing w:val="2"/>
          <w:sz w:val="22"/>
          <w:szCs w:val="22"/>
        </w:rPr>
        <w:t>2.3.6. Monitoraggio e aggiornamento delle misure anticorruzione e trasparenza.</w:t>
      </w:r>
    </w:p>
    <w:p w14:paraId="4CFA484F" w14:textId="551D5A7A" w:rsidR="00984B7E" w:rsidRPr="00CD622B" w:rsidRDefault="00984B7E" w:rsidP="006E0D09">
      <w:pPr>
        <w:widowControl w:val="0"/>
        <w:tabs>
          <w:tab w:val="left" w:pos="9781"/>
        </w:tabs>
        <w:autoSpaceDE w:val="0"/>
        <w:autoSpaceDN w:val="0"/>
        <w:adjustRightInd w:val="0"/>
        <w:snapToGrid w:val="0"/>
        <w:spacing w:before="120" w:after="120"/>
        <w:jc w:val="both"/>
        <w:rPr>
          <w:rFonts w:eastAsia="Calibri"/>
          <w:color w:val="000000" w:themeColor="text1"/>
          <w:sz w:val="22"/>
          <w:szCs w:val="22"/>
        </w:rPr>
      </w:pPr>
      <w:r w:rsidRPr="00CD622B">
        <w:rPr>
          <w:rFonts w:eastAsia="Calibri"/>
          <w:color w:val="000000" w:themeColor="text1"/>
          <w:sz w:val="22"/>
          <w:szCs w:val="22"/>
        </w:rPr>
        <w:t>Come previsto nel P.N.A., gli enti pubblici sono tenuti a individuare le modalità, le tecniche e la frequenza del monitoraggio sull’attuazione delle misure di prevenzione della corruzione e trasparenza, anche ai fini del loro aggiornamento periodico, avendo cura di specificare i ruoli e le responsabilità dei soggetti chiamati a svolgere tale attività, tra i quali rientra il RPCT.</w:t>
      </w:r>
    </w:p>
    <w:p w14:paraId="38B4DBD6" w14:textId="77777777" w:rsidR="00984B7E" w:rsidRPr="00CD622B" w:rsidRDefault="00984B7E" w:rsidP="006E0D09">
      <w:pPr>
        <w:tabs>
          <w:tab w:val="left" w:pos="9781"/>
        </w:tabs>
        <w:snapToGrid w:val="0"/>
        <w:spacing w:before="120" w:after="120"/>
        <w:jc w:val="both"/>
        <w:rPr>
          <w:rFonts w:eastAsia="Calibri"/>
          <w:color w:val="000000" w:themeColor="text1"/>
          <w:sz w:val="22"/>
          <w:szCs w:val="22"/>
        </w:rPr>
      </w:pPr>
      <w:r w:rsidRPr="00CD622B">
        <w:rPr>
          <w:rFonts w:eastAsia="Calibri"/>
          <w:color w:val="000000" w:themeColor="text1"/>
          <w:sz w:val="22"/>
          <w:szCs w:val="22"/>
        </w:rPr>
        <w:t>I medesimi enti sono, altresì, tenuti al monitoraggio periodico e alla vigilanza sul corretto adempimento agli obblighi di pubblicazione prescritti dal D.Lgs. n. 33/2013.</w:t>
      </w:r>
    </w:p>
    <w:p w14:paraId="0D62721E" w14:textId="288C4B7B" w:rsidR="00984B7E" w:rsidRPr="00CD622B" w:rsidRDefault="00984B7E" w:rsidP="006E0D09">
      <w:pPr>
        <w:tabs>
          <w:tab w:val="left" w:pos="9781"/>
        </w:tabs>
        <w:snapToGrid w:val="0"/>
        <w:spacing w:before="120" w:after="120"/>
        <w:jc w:val="both"/>
        <w:rPr>
          <w:rFonts w:eastAsia="Calibri"/>
          <w:color w:val="061185"/>
          <w:sz w:val="22"/>
          <w:szCs w:val="22"/>
        </w:rPr>
      </w:pPr>
      <w:r w:rsidRPr="00CD622B">
        <w:rPr>
          <w:rFonts w:eastAsia="Calibri"/>
          <w:color w:val="000000" w:themeColor="text1"/>
          <w:sz w:val="22"/>
          <w:szCs w:val="22"/>
        </w:rPr>
        <w:t>Nell’ambito d</w:t>
      </w:r>
      <w:r w:rsidR="006E0D09" w:rsidRPr="00CD622B">
        <w:rPr>
          <w:rFonts w:eastAsia="Calibri"/>
          <w:color w:val="000000" w:themeColor="text1"/>
          <w:sz w:val="22"/>
          <w:szCs w:val="22"/>
        </w:rPr>
        <w:t xml:space="preserve">i </w:t>
      </w:r>
      <w:r w:rsidR="000120C0" w:rsidRPr="00CD622B">
        <w:rPr>
          <w:rFonts w:eastAsia="Calibri"/>
          <w:color w:val="000000" w:themeColor="text1"/>
          <w:sz w:val="22"/>
          <w:szCs w:val="22"/>
        </w:rPr>
        <w:t>FOM</w:t>
      </w:r>
      <w:r w:rsidRPr="00CD622B">
        <w:rPr>
          <w:rFonts w:eastAsia="Calibri"/>
          <w:color w:val="000000" w:themeColor="text1"/>
          <w:sz w:val="22"/>
          <w:szCs w:val="22"/>
        </w:rPr>
        <w:t xml:space="preserve">, il RPCT provvede al </w:t>
      </w:r>
      <w:r w:rsidRPr="00CD622B">
        <w:rPr>
          <w:rFonts w:eastAsia="Calibri"/>
          <w:b/>
          <w:color w:val="000000" w:themeColor="text1"/>
          <w:sz w:val="22"/>
          <w:szCs w:val="22"/>
        </w:rPr>
        <w:t>monitoraggio periodico</w:t>
      </w:r>
      <w:r w:rsidRPr="00CD622B">
        <w:rPr>
          <w:rFonts w:eastAsia="Calibri"/>
          <w:color w:val="000000" w:themeColor="text1"/>
          <w:sz w:val="22"/>
          <w:szCs w:val="22"/>
        </w:rPr>
        <w:t xml:space="preserve"> (e, comunque, semestrale) sullo stato di attuazione delle misure di prevenzione programmate nella presente sottosezione e alla </w:t>
      </w:r>
      <w:r w:rsidRPr="00CD622B">
        <w:rPr>
          <w:rFonts w:eastAsia="Calibri"/>
          <w:b/>
          <w:color w:val="000000" w:themeColor="text1"/>
          <w:sz w:val="22"/>
          <w:szCs w:val="22"/>
        </w:rPr>
        <w:t>verifica puntuale</w:t>
      </w:r>
      <w:r w:rsidRPr="00CD622B">
        <w:rPr>
          <w:rFonts w:eastAsia="Calibri"/>
          <w:color w:val="000000" w:themeColor="text1"/>
          <w:sz w:val="22"/>
          <w:szCs w:val="22"/>
        </w:rPr>
        <w:t xml:space="preserve"> delle pubblicazioni sulla Sezione “Amministrazione Trasparente”, secondo le tempistiche indicate nell’</w:t>
      </w:r>
      <w:r w:rsidRPr="00CD622B">
        <w:rPr>
          <w:rFonts w:eastAsia="Calibri"/>
          <w:b/>
          <w:color w:val="000000" w:themeColor="text1"/>
          <w:sz w:val="22"/>
          <w:szCs w:val="22"/>
        </w:rPr>
        <w:t>Allegato 2 al presente Piano</w:t>
      </w:r>
      <w:r w:rsidRPr="00CD622B">
        <w:rPr>
          <w:rFonts w:eastAsia="Calibri"/>
          <w:color w:val="000000" w:themeColor="text1"/>
          <w:sz w:val="22"/>
          <w:szCs w:val="22"/>
        </w:rPr>
        <w:t xml:space="preserve">. </w:t>
      </w:r>
    </w:p>
    <w:p w14:paraId="26144A4B" w14:textId="77777777" w:rsidR="006E0D09" w:rsidRPr="00CD622B" w:rsidRDefault="006E0D09" w:rsidP="006E0D09">
      <w:pPr>
        <w:widowControl w:val="0"/>
        <w:autoSpaceDE w:val="0"/>
        <w:autoSpaceDN w:val="0"/>
        <w:adjustRightInd w:val="0"/>
        <w:snapToGrid w:val="0"/>
        <w:spacing w:before="120" w:after="120"/>
        <w:jc w:val="both"/>
        <w:rPr>
          <w:i/>
          <w:color w:val="00A1DF"/>
          <w:sz w:val="22"/>
          <w:szCs w:val="22"/>
        </w:rPr>
      </w:pPr>
    </w:p>
    <w:p w14:paraId="14C0A66B" w14:textId="2E93F63F" w:rsidR="00984B7E" w:rsidRPr="00CD622B" w:rsidRDefault="00984B7E" w:rsidP="006E0D09">
      <w:pPr>
        <w:widowControl w:val="0"/>
        <w:autoSpaceDE w:val="0"/>
        <w:autoSpaceDN w:val="0"/>
        <w:adjustRightInd w:val="0"/>
        <w:snapToGrid w:val="0"/>
        <w:spacing w:before="120" w:after="120"/>
        <w:jc w:val="both"/>
        <w:rPr>
          <w:i/>
          <w:color w:val="008F4A"/>
          <w:sz w:val="22"/>
          <w:szCs w:val="22"/>
        </w:rPr>
      </w:pPr>
      <w:r w:rsidRPr="00CD622B">
        <w:rPr>
          <w:i/>
          <w:color w:val="008F4A"/>
          <w:sz w:val="22"/>
          <w:szCs w:val="22"/>
        </w:rPr>
        <w:t>Metodologia sottostante al monitoraggio</w:t>
      </w:r>
      <w:r w:rsidR="006E0D09" w:rsidRPr="00CD622B">
        <w:rPr>
          <w:i/>
          <w:color w:val="008F4A"/>
          <w:sz w:val="22"/>
          <w:szCs w:val="22"/>
        </w:rPr>
        <w:t xml:space="preserve"> delle misure anticorruzione</w:t>
      </w:r>
    </w:p>
    <w:p w14:paraId="3DBD0F38" w14:textId="77777777" w:rsidR="00984B7E" w:rsidRPr="00CD622B" w:rsidRDefault="00984B7E" w:rsidP="006E0D09">
      <w:pPr>
        <w:widowControl w:val="0"/>
        <w:autoSpaceDE w:val="0"/>
        <w:autoSpaceDN w:val="0"/>
        <w:adjustRightInd w:val="0"/>
        <w:snapToGrid w:val="0"/>
        <w:spacing w:before="120" w:after="120"/>
        <w:jc w:val="both"/>
        <w:rPr>
          <w:sz w:val="22"/>
          <w:szCs w:val="22"/>
        </w:rPr>
      </w:pPr>
      <w:r w:rsidRPr="00CD622B">
        <w:rPr>
          <w:sz w:val="22"/>
          <w:szCs w:val="22"/>
        </w:rPr>
        <w:t>Il RPCT procede alla verifica dell’adempimento del presente Piano secondo le seguenti azioni complementari:</w:t>
      </w:r>
    </w:p>
    <w:p w14:paraId="18FDA19A" w14:textId="77777777" w:rsidR="00984B7E" w:rsidRPr="00CD622B" w:rsidRDefault="00984B7E" w:rsidP="009D598A">
      <w:pPr>
        <w:pStyle w:val="Paragrafoelenco"/>
        <w:widowControl w:val="0"/>
        <w:numPr>
          <w:ilvl w:val="0"/>
          <w:numId w:val="44"/>
        </w:numPr>
        <w:autoSpaceDE w:val="0"/>
        <w:autoSpaceDN w:val="0"/>
        <w:adjustRightInd w:val="0"/>
        <w:snapToGrid w:val="0"/>
        <w:spacing w:before="120" w:after="120"/>
        <w:contextualSpacing w:val="0"/>
        <w:jc w:val="both"/>
        <w:rPr>
          <w:sz w:val="22"/>
          <w:szCs w:val="22"/>
        </w:rPr>
      </w:pPr>
      <w:r w:rsidRPr="00CD622B">
        <w:rPr>
          <w:b/>
          <w:sz w:val="22"/>
          <w:szCs w:val="22"/>
        </w:rPr>
        <w:t>Monitoraggio di primo livello (</w:t>
      </w:r>
      <w:r w:rsidRPr="00CD622B">
        <w:rPr>
          <w:b/>
          <w:i/>
          <w:sz w:val="22"/>
          <w:szCs w:val="22"/>
        </w:rPr>
        <w:t>self assessment</w:t>
      </w:r>
      <w:r w:rsidRPr="00CD622B">
        <w:rPr>
          <w:b/>
          <w:sz w:val="22"/>
          <w:szCs w:val="22"/>
        </w:rPr>
        <w:t xml:space="preserve">): </w:t>
      </w:r>
      <w:r w:rsidRPr="00CD622B">
        <w:rPr>
          <w:sz w:val="22"/>
          <w:szCs w:val="22"/>
        </w:rPr>
        <w:t xml:space="preserve">raccolta d’informazioni, anche attraverso la somministrazione di schede di monitoraggio elaborate dal RPCT medesimo. </w:t>
      </w:r>
    </w:p>
    <w:p w14:paraId="552D44A5" w14:textId="77777777" w:rsidR="00984B7E" w:rsidRPr="00CD622B" w:rsidRDefault="00984B7E" w:rsidP="006E0D09">
      <w:pPr>
        <w:pStyle w:val="Paragrafoelenco"/>
        <w:widowControl w:val="0"/>
        <w:autoSpaceDE w:val="0"/>
        <w:autoSpaceDN w:val="0"/>
        <w:adjustRightInd w:val="0"/>
        <w:snapToGrid w:val="0"/>
        <w:spacing w:before="120" w:after="120"/>
        <w:contextualSpacing w:val="0"/>
        <w:jc w:val="both"/>
        <w:rPr>
          <w:sz w:val="22"/>
          <w:szCs w:val="22"/>
        </w:rPr>
      </w:pPr>
      <w:r w:rsidRPr="00CD622B">
        <w:rPr>
          <w:sz w:val="22"/>
          <w:szCs w:val="22"/>
        </w:rPr>
        <w:t>Tale monitoraggio: (i) è esteso a tutti i processi; (ii) è svolto 1 volta / anno.</w:t>
      </w:r>
    </w:p>
    <w:p w14:paraId="44AF5485" w14:textId="77777777" w:rsidR="00984B7E" w:rsidRPr="00CD622B" w:rsidRDefault="00984B7E" w:rsidP="009D598A">
      <w:pPr>
        <w:pStyle w:val="Paragrafoelenco"/>
        <w:widowControl w:val="0"/>
        <w:numPr>
          <w:ilvl w:val="0"/>
          <w:numId w:val="44"/>
        </w:numPr>
        <w:autoSpaceDE w:val="0"/>
        <w:autoSpaceDN w:val="0"/>
        <w:adjustRightInd w:val="0"/>
        <w:snapToGrid w:val="0"/>
        <w:spacing w:before="120" w:after="120"/>
        <w:contextualSpacing w:val="0"/>
        <w:jc w:val="both"/>
        <w:rPr>
          <w:sz w:val="22"/>
          <w:szCs w:val="22"/>
        </w:rPr>
      </w:pPr>
      <w:r w:rsidRPr="00CD622B">
        <w:rPr>
          <w:b/>
          <w:sz w:val="22"/>
          <w:szCs w:val="22"/>
        </w:rPr>
        <w:t>Monitoraggio di secondo livello (funzione di audit):</w:t>
      </w:r>
      <w:r w:rsidRPr="00CD622B">
        <w:rPr>
          <w:sz w:val="22"/>
          <w:szCs w:val="22"/>
        </w:rPr>
        <w:t xml:space="preserve"> verifiche e controlli, anche documentali, presso le strutture organizzative, previa elaborazione di un Piano di audit. Il RPCT, a valle dell’audit, redige un apposito audit report. </w:t>
      </w:r>
    </w:p>
    <w:p w14:paraId="154A3F58" w14:textId="77777777" w:rsidR="00984B7E" w:rsidRPr="00CD622B" w:rsidRDefault="00984B7E" w:rsidP="006E0D09">
      <w:pPr>
        <w:pStyle w:val="Paragrafoelenco"/>
        <w:widowControl w:val="0"/>
        <w:autoSpaceDE w:val="0"/>
        <w:autoSpaceDN w:val="0"/>
        <w:adjustRightInd w:val="0"/>
        <w:snapToGrid w:val="0"/>
        <w:spacing w:before="120" w:after="120"/>
        <w:contextualSpacing w:val="0"/>
        <w:jc w:val="both"/>
        <w:rPr>
          <w:sz w:val="22"/>
          <w:szCs w:val="22"/>
        </w:rPr>
      </w:pPr>
      <w:r w:rsidRPr="00CD622B">
        <w:rPr>
          <w:sz w:val="22"/>
          <w:szCs w:val="22"/>
        </w:rPr>
        <w:t>Tale monitoraggio: (i) è campionario (l’identificazione del campione segue una logica che compendia la rischiosità dei processi e criteri di rotazione; (ii) riguarda specifici processi, come oggetto di campionamento; (iii) è svolto 1 volta / anno.</w:t>
      </w:r>
    </w:p>
    <w:p w14:paraId="5C6CE251" w14:textId="77777777" w:rsidR="00984B7E" w:rsidRPr="00CD622B" w:rsidRDefault="00984B7E" w:rsidP="006E0D09">
      <w:pPr>
        <w:widowControl w:val="0"/>
        <w:autoSpaceDE w:val="0"/>
        <w:autoSpaceDN w:val="0"/>
        <w:adjustRightInd w:val="0"/>
        <w:snapToGrid w:val="0"/>
        <w:spacing w:before="120" w:after="120"/>
        <w:jc w:val="both"/>
        <w:rPr>
          <w:sz w:val="22"/>
          <w:szCs w:val="22"/>
        </w:rPr>
      </w:pPr>
      <w:r w:rsidRPr="00CD622B">
        <w:rPr>
          <w:sz w:val="22"/>
          <w:szCs w:val="22"/>
        </w:rPr>
        <w:t>In caso di evidenza negativa o segnalazione di un fatto illecito riconducibile alla nozione di “corruzione” come considerata nel presente Piano, il RPCT procede ad espletare verifiche al fine di monitorare la corretta attuazione del Piano da parte dell’Ufficio sottoposto a verifica, secondo quanto previsto dalla Delibera A.N.AC. n. 840/2018.</w:t>
      </w:r>
    </w:p>
    <w:p w14:paraId="6CE9EE4C" w14:textId="77777777" w:rsidR="006E0D09" w:rsidRPr="00CD622B" w:rsidRDefault="006E0D09" w:rsidP="006E0D09">
      <w:pPr>
        <w:snapToGrid w:val="0"/>
        <w:spacing w:before="120" w:after="120"/>
        <w:jc w:val="both"/>
        <w:rPr>
          <w:bCs/>
          <w:i/>
          <w:color w:val="00A1DF"/>
          <w:sz w:val="22"/>
        </w:rPr>
      </w:pPr>
    </w:p>
    <w:p w14:paraId="583324FA" w14:textId="7AFD927E" w:rsidR="00984B7E" w:rsidRPr="00CD622B" w:rsidRDefault="00984B7E" w:rsidP="006E0D09">
      <w:pPr>
        <w:snapToGrid w:val="0"/>
        <w:spacing w:before="120" w:after="120"/>
        <w:jc w:val="both"/>
        <w:rPr>
          <w:bCs/>
          <w:i/>
          <w:color w:val="008F4A"/>
          <w:sz w:val="22"/>
        </w:rPr>
      </w:pPr>
      <w:r w:rsidRPr="00CD622B">
        <w:rPr>
          <w:bCs/>
          <w:i/>
          <w:color w:val="008F4A"/>
          <w:sz w:val="22"/>
        </w:rPr>
        <w:t>Monitoraggio degli obblighi di pubblicazione</w:t>
      </w:r>
    </w:p>
    <w:p w14:paraId="3D1E65B5" w14:textId="77777777" w:rsidR="00984B7E" w:rsidRPr="00CD622B" w:rsidRDefault="00984B7E" w:rsidP="006E0D09">
      <w:pPr>
        <w:widowControl w:val="0"/>
        <w:autoSpaceDE w:val="0"/>
        <w:autoSpaceDN w:val="0"/>
        <w:adjustRightInd w:val="0"/>
        <w:snapToGrid w:val="0"/>
        <w:spacing w:before="120" w:after="120"/>
        <w:jc w:val="both"/>
        <w:rPr>
          <w:sz w:val="22"/>
          <w:szCs w:val="22"/>
        </w:rPr>
      </w:pPr>
      <w:r w:rsidRPr="00CD622B">
        <w:rPr>
          <w:sz w:val="22"/>
          <w:szCs w:val="22"/>
        </w:rPr>
        <w:t>Il monitoraggio della trasparenza - oltre all’attestazione annuale sul corretto assolvimento degli obblighi di pubblicazione - i articola su due livelli.</w:t>
      </w:r>
    </w:p>
    <w:p w14:paraId="5230B741" w14:textId="57B0F80D" w:rsidR="00984B7E" w:rsidRPr="00CD622B" w:rsidRDefault="00984B7E" w:rsidP="009D598A">
      <w:pPr>
        <w:pStyle w:val="Paragrafoelenco"/>
        <w:widowControl w:val="0"/>
        <w:numPr>
          <w:ilvl w:val="0"/>
          <w:numId w:val="45"/>
        </w:numPr>
        <w:autoSpaceDE w:val="0"/>
        <w:autoSpaceDN w:val="0"/>
        <w:adjustRightInd w:val="0"/>
        <w:snapToGrid w:val="0"/>
        <w:spacing w:before="120" w:after="120"/>
        <w:contextualSpacing w:val="0"/>
        <w:jc w:val="both"/>
        <w:rPr>
          <w:sz w:val="22"/>
          <w:szCs w:val="22"/>
        </w:rPr>
      </w:pPr>
      <w:r w:rsidRPr="00CD622B">
        <w:rPr>
          <w:b/>
          <w:sz w:val="22"/>
          <w:szCs w:val="22"/>
        </w:rPr>
        <w:t>Primo livello di monitoraggio (autovalutazione dei Responsabili):</w:t>
      </w:r>
      <w:r w:rsidRPr="00CD622B">
        <w:rPr>
          <w:sz w:val="22"/>
          <w:szCs w:val="22"/>
        </w:rPr>
        <w:t xml:space="preserve"> ciascun </w:t>
      </w:r>
      <w:r w:rsidR="006E0D09" w:rsidRPr="00CD622B">
        <w:rPr>
          <w:sz w:val="22"/>
          <w:szCs w:val="22"/>
        </w:rPr>
        <w:t>Responsabile</w:t>
      </w:r>
      <w:r w:rsidRPr="00CD622B">
        <w:rPr>
          <w:sz w:val="22"/>
          <w:szCs w:val="22"/>
        </w:rPr>
        <w:t xml:space="preserve"> provvede al monitoraggio in merito alle pubblicazioni di competenza secondo le tempistiche indicate nell’Allegato 2</w:t>
      </w:r>
      <w:r w:rsidR="006E0D09" w:rsidRPr="00CD622B">
        <w:rPr>
          <w:sz w:val="22"/>
          <w:szCs w:val="22"/>
        </w:rPr>
        <w:t xml:space="preserve"> </w:t>
      </w:r>
      <w:r w:rsidRPr="00CD622B">
        <w:rPr>
          <w:sz w:val="22"/>
          <w:szCs w:val="22"/>
        </w:rPr>
        <w:t>al presente Piano, nella corrispondente colonna. Gli esiti del monitoraggio in autovalutazione sono trasmessi al RPCT;</w:t>
      </w:r>
    </w:p>
    <w:p w14:paraId="31F32509" w14:textId="5E73CBDC" w:rsidR="00984B7E" w:rsidRPr="00CD622B" w:rsidRDefault="00984B7E" w:rsidP="009D598A">
      <w:pPr>
        <w:pStyle w:val="Paragrafoelenco"/>
        <w:widowControl w:val="0"/>
        <w:numPr>
          <w:ilvl w:val="0"/>
          <w:numId w:val="45"/>
        </w:numPr>
        <w:autoSpaceDE w:val="0"/>
        <w:autoSpaceDN w:val="0"/>
        <w:adjustRightInd w:val="0"/>
        <w:snapToGrid w:val="0"/>
        <w:spacing w:before="120" w:after="120"/>
        <w:contextualSpacing w:val="0"/>
        <w:jc w:val="both"/>
        <w:rPr>
          <w:sz w:val="22"/>
          <w:szCs w:val="22"/>
        </w:rPr>
      </w:pPr>
      <w:r w:rsidRPr="00CD622B">
        <w:rPr>
          <w:b/>
          <w:sz w:val="22"/>
          <w:szCs w:val="22"/>
        </w:rPr>
        <w:t>Secondo livello di monitoraggio (monitoraggio stabile del RPC</w:t>
      </w:r>
      <w:r w:rsidR="006E0D09" w:rsidRPr="00CD622B">
        <w:rPr>
          <w:b/>
          <w:sz w:val="22"/>
          <w:szCs w:val="22"/>
        </w:rPr>
        <w:t>T</w:t>
      </w:r>
      <w:r w:rsidRPr="00CD622B">
        <w:rPr>
          <w:b/>
          <w:sz w:val="22"/>
          <w:szCs w:val="22"/>
        </w:rPr>
        <w:t>):</w:t>
      </w:r>
      <w:r w:rsidRPr="00CD622B">
        <w:rPr>
          <w:sz w:val="22"/>
          <w:szCs w:val="22"/>
        </w:rPr>
        <w:t xml:space="preserve"> il RPCT provvede al monitoraggio agli effetti del d.lgs. n. 33/2013, in merito a tutte le pubblicazioni presenti in </w:t>
      </w:r>
      <w:r w:rsidRPr="00CD622B">
        <w:rPr>
          <w:sz w:val="22"/>
          <w:szCs w:val="22"/>
        </w:rPr>
        <w:lastRenderedPageBreak/>
        <w:t>“Amministrazione Trasparente”, secondo tempistiche e campionamenti diversificati a seconda del tipo di dato / documento / informazione, all’uopo redigendo un apposito verbale di monitoraggio. Il monitoraggio del RPCT riguarda:</w:t>
      </w:r>
    </w:p>
    <w:p w14:paraId="57E09DBD" w14:textId="77777777" w:rsidR="00984B7E" w:rsidRPr="00CD622B" w:rsidRDefault="00984B7E" w:rsidP="009D598A">
      <w:pPr>
        <w:pStyle w:val="Paragrafoelenco"/>
        <w:widowControl w:val="0"/>
        <w:numPr>
          <w:ilvl w:val="0"/>
          <w:numId w:val="46"/>
        </w:numPr>
        <w:autoSpaceDE w:val="0"/>
        <w:autoSpaceDN w:val="0"/>
        <w:adjustRightInd w:val="0"/>
        <w:snapToGrid w:val="0"/>
        <w:spacing w:before="120" w:after="120"/>
        <w:contextualSpacing w:val="0"/>
        <w:jc w:val="both"/>
        <w:rPr>
          <w:sz w:val="22"/>
          <w:szCs w:val="22"/>
        </w:rPr>
      </w:pPr>
      <w:r w:rsidRPr="00CD622B">
        <w:rPr>
          <w:sz w:val="22"/>
          <w:szCs w:val="22"/>
        </w:rPr>
        <w:t>lo stato della pubblicazione;</w:t>
      </w:r>
    </w:p>
    <w:p w14:paraId="5F1042D6" w14:textId="77777777" w:rsidR="00984B7E" w:rsidRPr="00CD622B" w:rsidRDefault="00984B7E" w:rsidP="009D598A">
      <w:pPr>
        <w:pStyle w:val="Paragrafoelenco"/>
        <w:widowControl w:val="0"/>
        <w:numPr>
          <w:ilvl w:val="0"/>
          <w:numId w:val="46"/>
        </w:numPr>
        <w:autoSpaceDE w:val="0"/>
        <w:autoSpaceDN w:val="0"/>
        <w:adjustRightInd w:val="0"/>
        <w:snapToGrid w:val="0"/>
        <w:spacing w:before="120" w:after="120"/>
        <w:contextualSpacing w:val="0"/>
        <w:jc w:val="both"/>
        <w:rPr>
          <w:sz w:val="22"/>
          <w:szCs w:val="22"/>
        </w:rPr>
      </w:pPr>
      <w:r w:rsidRPr="00CD622B">
        <w:rPr>
          <w:sz w:val="22"/>
          <w:szCs w:val="22"/>
        </w:rPr>
        <w:t>l’aggiornamento;</w:t>
      </w:r>
    </w:p>
    <w:p w14:paraId="0DE0EA28" w14:textId="77777777" w:rsidR="00984B7E" w:rsidRPr="00CD622B" w:rsidRDefault="00984B7E" w:rsidP="009D598A">
      <w:pPr>
        <w:pStyle w:val="Paragrafoelenco"/>
        <w:widowControl w:val="0"/>
        <w:numPr>
          <w:ilvl w:val="0"/>
          <w:numId w:val="46"/>
        </w:numPr>
        <w:autoSpaceDE w:val="0"/>
        <w:autoSpaceDN w:val="0"/>
        <w:adjustRightInd w:val="0"/>
        <w:snapToGrid w:val="0"/>
        <w:spacing w:before="120" w:after="120"/>
        <w:contextualSpacing w:val="0"/>
        <w:jc w:val="both"/>
        <w:rPr>
          <w:sz w:val="22"/>
          <w:szCs w:val="22"/>
        </w:rPr>
      </w:pPr>
      <w:r w:rsidRPr="00CD622B">
        <w:rPr>
          <w:sz w:val="22"/>
          <w:szCs w:val="22"/>
        </w:rPr>
        <w:t>la completezza;</w:t>
      </w:r>
    </w:p>
    <w:p w14:paraId="0883AEEA" w14:textId="77777777" w:rsidR="00984B7E" w:rsidRPr="00CD622B" w:rsidRDefault="00984B7E" w:rsidP="009D598A">
      <w:pPr>
        <w:pStyle w:val="Paragrafoelenco"/>
        <w:widowControl w:val="0"/>
        <w:numPr>
          <w:ilvl w:val="0"/>
          <w:numId w:val="46"/>
        </w:numPr>
        <w:autoSpaceDE w:val="0"/>
        <w:autoSpaceDN w:val="0"/>
        <w:adjustRightInd w:val="0"/>
        <w:snapToGrid w:val="0"/>
        <w:spacing w:before="120" w:after="120"/>
        <w:contextualSpacing w:val="0"/>
        <w:jc w:val="both"/>
        <w:rPr>
          <w:sz w:val="22"/>
          <w:szCs w:val="22"/>
        </w:rPr>
      </w:pPr>
      <w:r w:rsidRPr="00CD622B">
        <w:rPr>
          <w:sz w:val="22"/>
          <w:szCs w:val="22"/>
        </w:rPr>
        <w:t>la chiarezza;</w:t>
      </w:r>
    </w:p>
    <w:p w14:paraId="3EDA0B31" w14:textId="77777777" w:rsidR="00984B7E" w:rsidRPr="00CD622B" w:rsidRDefault="00984B7E" w:rsidP="009D598A">
      <w:pPr>
        <w:pStyle w:val="Paragrafoelenco"/>
        <w:widowControl w:val="0"/>
        <w:numPr>
          <w:ilvl w:val="0"/>
          <w:numId w:val="46"/>
        </w:numPr>
        <w:autoSpaceDE w:val="0"/>
        <w:autoSpaceDN w:val="0"/>
        <w:adjustRightInd w:val="0"/>
        <w:snapToGrid w:val="0"/>
        <w:spacing w:before="120" w:after="120"/>
        <w:contextualSpacing w:val="0"/>
        <w:jc w:val="both"/>
        <w:rPr>
          <w:sz w:val="22"/>
          <w:szCs w:val="22"/>
        </w:rPr>
      </w:pPr>
      <w:r w:rsidRPr="00CD622B">
        <w:rPr>
          <w:sz w:val="22"/>
          <w:szCs w:val="22"/>
        </w:rPr>
        <w:t>il formato;</w:t>
      </w:r>
    </w:p>
    <w:p w14:paraId="3690A476" w14:textId="01C82319" w:rsidR="00F40AC8" w:rsidRPr="00CD622B" w:rsidRDefault="00984B7E" w:rsidP="009D598A">
      <w:pPr>
        <w:pStyle w:val="Paragrafoelenco"/>
        <w:widowControl w:val="0"/>
        <w:numPr>
          <w:ilvl w:val="0"/>
          <w:numId w:val="46"/>
        </w:numPr>
        <w:autoSpaceDE w:val="0"/>
        <w:autoSpaceDN w:val="0"/>
        <w:adjustRightInd w:val="0"/>
        <w:snapToGrid w:val="0"/>
        <w:spacing w:before="120" w:after="120"/>
        <w:contextualSpacing w:val="0"/>
        <w:jc w:val="both"/>
        <w:rPr>
          <w:sz w:val="22"/>
          <w:szCs w:val="22"/>
        </w:rPr>
      </w:pPr>
      <w:r w:rsidRPr="00CD622B">
        <w:rPr>
          <w:sz w:val="22"/>
          <w:szCs w:val="22"/>
        </w:rPr>
        <w:t>la coerenza co la disciplina in materia di protezione dei dati personali (GDPR), secondo le indicazioni all’uopo diramate dal Garante.</w:t>
      </w:r>
    </w:p>
    <w:p w14:paraId="75F71F84" w14:textId="77777777" w:rsidR="00F40AC8" w:rsidRPr="00CD622B" w:rsidRDefault="00F40AC8" w:rsidP="00F40AC8">
      <w:pPr>
        <w:pStyle w:val="Paragrafoelenco"/>
        <w:widowControl w:val="0"/>
        <w:autoSpaceDE w:val="0"/>
        <w:autoSpaceDN w:val="0"/>
        <w:adjustRightInd w:val="0"/>
        <w:snapToGrid w:val="0"/>
        <w:spacing w:before="120" w:after="120"/>
        <w:ind w:left="1440"/>
        <w:contextualSpacing w:val="0"/>
        <w:jc w:val="both"/>
        <w:rPr>
          <w:sz w:val="22"/>
          <w:szCs w:val="22"/>
        </w:rPr>
      </w:pPr>
    </w:p>
    <w:p w14:paraId="61B8AC71" w14:textId="2C565B61" w:rsidR="00F40AC8" w:rsidRPr="00CD622B" w:rsidRDefault="00F40AC8" w:rsidP="00F40AC8">
      <w:pPr>
        <w:tabs>
          <w:tab w:val="left" w:pos="9781"/>
        </w:tabs>
        <w:snapToGrid w:val="0"/>
        <w:spacing w:before="120" w:after="120"/>
        <w:jc w:val="both"/>
        <w:rPr>
          <w:i/>
          <w:color w:val="008F4A"/>
          <w:sz w:val="22"/>
          <w:szCs w:val="22"/>
        </w:rPr>
      </w:pPr>
      <w:r w:rsidRPr="00CD622B">
        <w:rPr>
          <w:i/>
          <w:color w:val="008F4A"/>
          <w:sz w:val="22"/>
          <w:szCs w:val="22"/>
        </w:rPr>
        <w:t>Rendicontazione in merito al monitoraggio del Piano e delle misure con riferimento all’anno 202</w:t>
      </w:r>
      <w:r w:rsidR="00686C63" w:rsidRPr="00CD622B">
        <w:rPr>
          <w:i/>
          <w:color w:val="008F4A"/>
          <w:sz w:val="22"/>
          <w:szCs w:val="22"/>
        </w:rPr>
        <w:t>4</w:t>
      </w:r>
    </w:p>
    <w:p w14:paraId="7B824109" w14:textId="28B556CE" w:rsidR="00F40AC8" w:rsidRPr="00CD622B" w:rsidRDefault="00F40AC8" w:rsidP="00F40AC8">
      <w:pPr>
        <w:tabs>
          <w:tab w:val="left" w:pos="9781"/>
        </w:tabs>
        <w:snapToGrid w:val="0"/>
        <w:spacing w:before="120" w:after="120"/>
        <w:jc w:val="both"/>
        <w:rPr>
          <w:color w:val="000000" w:themeColor="text1"/>
          <w:sz w:val="22"/>
          <w:szCs w:val="22"/>
        </w:rPr>
      </w:pPr>
      <w:r w:rsidRPr="00CD622B">
        <w:rPr>
          <w:color w:val="000000" w:themeColor="text1"/>
          <w:sz w:val="22"/>
          <w:szCs w:val="22"/>
        </w:rPr>
        <w:t>In relazione all’anno 202</w:t>
      </w:r>
      <w:r w:rsidR="00686C63" w:rsidRPr="00CD622B">
        <w:rPr>
          <w:color w:val="000000" w:themeColor="text1"/>
          <w:sz w:val="22"/>
          <w:szCs w:val="22"/>
        </w:rPr>
        <w:t>4</w:t>
      </w:r>
      <w:r w:rsidRPr="00CD622B">
        <w:rPr>
          <w:color w:val="000000" w:themeColor="text1"/>
          <w:sz w:val="22"/>
          <w:szCs w:val="22"/>
        </w:rPr>
        <w:t>, il monitoraggio del Piano, a cura del RPCT, ha riguardato - nell’ottica della integrale revisione del sistema - tanto l’attuazione delle misure di livello generale quanto di livello specifico, nel confronto con i diversi Responsabili di Ufficio / Area. Si rinvia per le risultanze alla relazione annuale (anno 202</w:t>
      </w:r>
      <w:r w:rsidR="00686C63" w:rsidRPr="00CD622B">
        <w:rPr>
          <w:color w:val="000000" w:themeColor="text1"/>
          <w:sz w:val="22"/>
          <w:szCs w:val="22"/>
        </w:rPr>
        <w:t>4</w:t>
      </w:r>
      <w:r w:rsidRPr="00CD622B">
        <w:rPr>
          <w:color w:val="000000" w:themeColor="text1"/>
          <w:sz w:val="22"/>
          <w:szCs w:val="22"/>
        </w:rPr>
        <w:t>), redatta a cura del RPCT uscente.</w:t>
      </w:r>
    </w:p>
    <w:p w14:paraId="499F82FA" w14:textId="6E52DA01" w:rsidR="00F40AC8" w:rsidRPr="00CD622B" w:rsidRDefault="00F40AC8" w:rsidP="00F40AC8">
      <w:pPr>
        <w:tabs>
          <w:tab w:val="left" w:pos="9781"/>
        </w:tabs>
        <w:snapToGrid w:val="0"/>
        <w:spacing w:before="120" w:after="120"/>
        <w:jc w:val="both"/>
        <w:rPr>
          <w:color w:val="000000" w:themeColor="text1"/>
          <w:sz w:val="22"/>
          <w:szCs w:val="22"/>
        </w:rPr>
      </w:pPr>
      <w:r w:rsidRPr="00CD622B">
        <w:rPr>
          <w:color w:val="000000" w:themeColor="text1"/>
          <w:sz w:val="22"/>
          <w:szCs w:val="22"/>
        </w:rPr>
        <w:t>Si rappresentano, a seguire, i dati di maggiore interesse:</w:t>
      </w:r>
    </w:p>
    <w:p w14:paraId="07709168" w14:textId="77777777" w:rsidR="00F40AC8" w:rsidRPr="00CD622B" w:rsidRDefault="00F40AC8" w:rsidP="00F40AC8">
      <w:pPr>
        <w:tabs>
          <w:tab w:val="left" w:pos="9781"/>
        </w:tabs>
        <w:snapToGrid w:val="0"/>
        <w:spacing w:before="120" w:after="120"/>
        <w:jc w:val="both"/>
        <w:rPr>
          <w:rFonts w:eastAsia="Calibri"/>
          <w:bCs/>
          <w:i/>
          <w:color w:val="123C69"/>
          <w:sz w:val="22"/>
          <w:szCs w:val="22"/>
        </w:rPr>
      </w:pPr>
      <w:r w:rsidRPr="00CD622B">
        <w:rPr>
          <w:rFonts w:eastAsia="Calibri"/>
          <w:noProof/>
          <w:color w:val="000000" w:themeColor="text1"/>
          <w:sz w:val="22"/>
          <w:szCs w:val="22"/>
          <w:shd w:val="clear" w:color="auto" w:fill="00B050"/>
        </w:rPr>
        <w:drawing>
          <wp:inline distT="0" distB="0" distL="0" distR="0" wp14:anchorId="45D32B26" wp14:editId="49D55E43">
            <wp:extent cx="6120765" cy="3200400"/>
            <wp:effectExtent l="12700" t="0" r="13335" b="0"/>
            <wp:docPr id="12" name="Diagram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8B54236" w14:textId="77777777" w:rsidR="00F40AC8" w:rsidRPr="00CD622B" w:rsidRDefault="00F40AC8" w:rsidP="00F40AC8">
      <w:pPr>
        <w:tabs>
          <w:tab w:val="left" w:pos="9781"/>
        </w:tabs>
        <w:snapToGrid w:val="0"/>
        <w:spacing w:before="120" w:after="120"/>
        <w:jc w:val="both"/>
        <w:rPr>
          <w:rFonts w:eastAsia="Calibri"/>
          <w:b/>
          <w:bCs/>
          <w:color w:val="FF8347"/>
          <w:sz w:val="22"/>
          <w:szCs w:val="22"/>
        </w:rPr>
      </w:pPr>
    </w:p>
    <w:p w14:paraId="0486FB6E" w14:textId="1219894E" w:rsidR="00F40AC8" w:rsidRPr="00CD622B" w:rsidRDefault="00F40AC8" w:rsidP="00F40AC8">
      <w:pPr>
        <w:tabs>
          <w:tab w:val="left" w:pos="9781"/>
        </w:tabs>
        <w:snapToGrid w:val="0"/>
        <w:spacing w:before="120" w:after="120"/>
        <w:jc w:val="both"/>
        <w:rPr>
          <w:rFonts w:eastAsia="Calibri"/>
          <w:bCs/>
          <w:i/>
          <w:color w:val="008F4A"/>
          <w:sz w:val="22"/>
          <w:szCs w:val="22"/>
        </w:rPr>
      </w:pPr>
      <w:r w:rsidRPr="00CD622B">
        <w:rPr>
          <w:rFonts w:eastAsia="Calibri"/>
          <w:bCs/>
          <w:i/>
          <w:color w:val="008F4A"/>
          <w:sz w:val="22"/>
          <w:szCs w:val="22"/>
        </w:rPr>
        <w:t>Riesame</w:t>
      </w:r>
    </w:p>
    <w:p w14:paraId="49686ABA" w14:textId="297F0BB2" w:rsidR="00F40AC8" w:rsidRPr="00CD622B" w:rsidRDefault="00F40AC8" w:rsidP="00F40AC8">
      <w:pPr>
        <w:tabs>
          <w:tab w:val="left" w:pos="9781"/>
        </w:tabs>
        <w:snapToGrid w:val="0"/>
        <w:spacing w:before="120" w:after="120"/>
        <w:jc w:val="both"/>
        <w:rPr>
          <w:rFonts w:eastAsia="Calibri"/>
          <w:bCs/>
          <w:color w:val="000000" w:themeColor="text1"/>
          <w:sz w:val="22"/>
          <w:szCs w:val="22"/>
        </w:rPr>
      </w:pPr>
      <w:r w:rsidRPr="00CD622B">
        <w:rPr>
          <w:rFonts w:eastAsia="Calibri"/>
          <w:bCs/>
          <w:color w:val="000000" w:themeColor="text1"/>
          <w:sz w:val="22"/>
          <w:szCs w:val="22"/>
        </w:rPr>
        <w:t>Con cadenza annuale, il RPCT, anche nell’ambito di incontri all’uopo organizzati e, comunque, mediante somministrazione di apposite schede di lavoro, provvede, nel confronto con i singoli Responsabili dell’Ufficio / Area, a verificare l’attualità e la coerenza organizzativa della mappatura dei processi, della valutazione del rischio (identificazione, analisi e ponderazione) ed infine delle misure di prevenzione.</w:t>
      </w:r>
    </w:p>
    <w:p w14:paraId="51205DBB" w14:textId="77777777" w:rsidR="00F40AC8" w:rsidRPr="00CD622B" w:rsidRDefault="00F40AC8" w:rsidP="00F40AC8">
      <w:pPr>
        <w:widowControl w:val="0"/>
        <w:autoSpaceDE w:val="0"/>
        <w:autoSpaceDN w:val="0"/>
        <w:adjustRightInd w:val="0"/>
        <w:snapToGrid w:val="0"/>
        <w:spacing w:before="120" w:after="120"/>
        <w:jc w:val="both"/>
        <w:rPr>
          <w:sz w:val="22"/>
          <w:szCs w:val="22"/>
        </w:rPr>
      </w:pPr>
    </w:p>
    <w:p w14:paraId="7AC201D9" w14:textId="1B60AAB0" w:rsidR="00984B7E" w:rsidRPr="00CD622B" w:rsidRDefault="00984B7E" w:rsidP="00F40AC8">
      <w:pPr>
        <w:widowControl w:val="0"/>
        <w:tabs>
          <w:tab w:val="left" w:pos="9781"/>
        </w:tabs>
        <w:autoSpaceDE w:val="0"/>
        <w:autoSpaceDN w:val="0"/>
        <w:adjustRightInd w:val="0"/>
        <w:snapToGrid w:val="0"/>
        <w:spacing w:before="120" w:after="120"/>
        <w:jc w:val="both"/>
        <w:rPr>
          <w:rFonts w:eastAsia="Calibri"/>
          <w:i/>
          <w:color w:val="008F4A"/>
          <w:sz w:val="22"/>
          <w:szCs w:val="22"/>
        </w:rPr>
      </w:pPr>
      <w:r w:rsidRPr="00CD622B">
        <w:rPr>
          <w:rFonts w:eastAsia="Calibri"/>
          <w:i/>
          <w:color w:val="008F4A"/>
          <w:sz w:val="22"/>
          <w:szCs w:val="22"/>
        </w:rPr>
        <w:t>Flussi informativi da e verso il RPCT</w:t>
      </w:r>
    </w:p>
    <w:p w14:paraId="7FCDDD3C" w14:textId="77777777" w:rsidR="00984B7E" w:rsidRPr="00CD622B" w:rsidRDefault="00984B7E" w:rsidP="00F40AC8">
      <w:pPr>
        <w:autoSpaceDE w:val="0"/>
        <w:autoSpaceDN w:val="0"/>
        <w:adjustRightInd w:val="0"/>
        <w:snapToGrid w:val="0"/>
        <w:spacing w:before="120" w:after="120"/>
        <w:jc w:val="both"/>
        <w:rPr>
          <w:b/>
          <w:color w:val="000000" w:themeColor="text1"/>
          <w:sz w:val="22"/>
          <w:szCs w:val="22"/>
        </w:rPr>
      </w:pPr>
      <w:r w:rsidRPr="00CD622B">
        <w:rPr>
          <w:color w:val="000000" w:themeColor="text1"/>
          <w:sz w:val="22"/>
          <w:szCs w:val="22"/>
        </w:rPr>
        <w:t>Ai sensi dell’art. 1, della l. n. 190/2012, il sistema di monitoraggio in materia di prevenzione della corruzione si struttura in base ai seguenti flussi informativi:</w:t>
      </w:r>
    </w:p>
    <w:tbl>
      <w:tblPr>
        <w:tblW w:w="9758" w:type="dxa"/>
        <w:tblInd w:w="-15" w:type="dxa"/>
        <w:tblBorders>
          <w:top w:val="single" w:sz="12" w:space="0" w:color="008F4A"/>
          <w:left w:val="single" w:sz="12" w:space="0" w:color="008F4A"/>
          <w:bottom w:val="single" w:sz="12" w:space="0" w:color="008F4A"/>
          <w:right w:val="single" w:sz="12" w:space="0" w:color="008F4A"/>
          <w:insideH w:val="single" w:sz="12" w:space="0" w:color="008F4A"/>
          <w:insideV w:val="single" w:sz="12" w:space="0" w:color="008F4A"/>
        </w:tblBorders>
        <w:tblLayout w:type="fixed"/>
        <w:tblLook w:val="0000" w:firstRow="0" w:lastRow="0" w:firstColumn="0" w:lastColumn="0" w:noHBand="0" w:noVBand="0"/>
      </w:tblPr>
      <w:tblGrid>
        <w:gridCol w:w="2278"/>
        <w:gridCol w:w="7480"/>
      </w:tblGrid>
      <w:tr w:rsidR="00F40AC8" w:rsidRPr="00CD622B" w14:paraId="5DEEF4CE" w14:textId="77777777" w:rsidTr="00ED0C93">
        <w:trPr>
          <w:trHeight w:val="666"/>
          <w:tblHeader/>
        </w:trPr>
        <w:tc>
          <w:tcPr>
            <w:tcW w:w="2278" w:type="dxa"/>
            <w:shd w:val="clear" w:color="auto" w:fill="008F4A"/>
            <w:tcMar>
              <w:top w:w="20" w:type="nil"/>
              <w:left w:w="20" w:type="nil"/>
              <w:bottom w:w="20" w:type="nil"/>
              <w:right w:w="20" w:type="nil"/>
            </w:tcMar>
            <w:vAlign w:val="center"/>
          </w:tcPr>
          <w:p w14:paraId="03BC0EAB" w14:textId="77777777" w:rsidR="00F40AC8" w:rsidRPr="00CD622B" w:rsidRDefault="00F40AC8" w:rsidP="00F40AC8">
            <w:pPr>
              <w:widowControl w:val="0"/>
              <w:autoSpaceDE w:val="0"/>
              <w:autoSpaceDN w:val="0"/>
              <w:adjustRightInd w:val="0"/>
              <w:snapToGrid w:val="0"/>
              <w:jc w:val="center"/>
              <w:rPr>
                <w:b/>
                <w:color w:val="FFFFFF" w:themeColor="background1"/>
                <w:sz w:val="20"/>
                <w:szCs w:val="22"/>
              </w:rPr>
            </w:pPr>
            <w:r w:rsidRPr="00CD622B">
              <w:rPr>
                <w:b/>
                <w:color w:val="FFFFFF" w:themeColor="background1"/>
                <w:sz w:val="20"/>
                <w:szCs w:val="22"/>
              </w:rPr>
              <w:lastRenderedPageBreak/>
              <w:t>Soggetto coinvolto</w:t>
            </w:r>
          </w:p>
        </w:tc>
        <w:tc>
          <w:tcPr>
            <w:tcW w:w="7480" w:type="dxa"/>
            <w:shd w:val="clear" w:color="auto" w:fill="008F4A"/>
            <w:tcMar>
              <w:top w:w="20" w:type="nil"/>
              <w:left w:w="20" w:type="nil"/>
              <w:bottom w:w="20" w:type="nil"/>
              <w:right w:w="20" w:type="nil"/>
            </w:tcMar>
            <w:vAlign w:val="center"/>
          </w:tcPr>
          <w:p w14:paraId="608B6001" w14:textId="77777777" w:rsidR="00F40AC8" w:rsidRPr="00CD622B" w:rsidRDefault="00F40AC8" w:rsidP="00F40AC8">
            <w:pPr>
              <w:widowControl w:val="0"/>
              <w:autoSpaceDE w:val="0"/>
              <w:autoSpaceDN w:val="0"/>
              <w:adjustRightInd w:val="0"/>
              <w:snapToGrid w:val="0"/>
              <w:jc w:val="center"/>
              <w:rPr>
                <w:b/>
                <w:color w:val="FFFFFF" w:themeColor="background1"/>
                <w:sz w:val="20"/>
                <w:szCs w:val="22"/>
              </w:rPr>
            </w:pPr>
            <w:r w:rsidRPr="00CD622B">
              <w:rPr>
                <w:b/>
                <w:color w:val="FFFFFF" w:themeColor="background1"/>
                <w:sz w:val="20"/>
                <w:szCs w:val="22"/>
              </w:rPr>
              <w:t>Flusso informativo</w:t>
            </w:r>
          </w:p>
        </w:tc>
      </w:tr>
      <w:tr w:rsidR="00F40AC8" w:rsidRPr="00CD622B" w14:paraId="1D59946B" w14:textId="77777777" w:rsidTr="00ED0C93">
        <w:trPr>
          <w:trHeight w:val="1713"/>
        </w:trPr>
        <w:tc>
          <w:tcPr>
            <w:tcW w:w="2278" w:type="dxa"/>
            <w:shd w:val="clear" w:color="auto" w:fill="F2F2F2" w:themeFill="background1" w:themeFillShade="F2"/>
            <w:tcMar>
              <w:top w:w="20" w:type="nil"/>
              <w:left w:w="20" w:type="nil"/>
              <w:bottom w:w="20" w:type="nil"/>
              <w:right w:w="20" w:type="nil"/>
            </w:tcMar>
            <w:vAlign w:val="center"/>
          </w:tcPr>
          <w:p w14:paraId="33327900" w14:textId="18BC1BA2" w:rsidR="00F40AC8" w:rsidRPr="00CD622B" w:rsidRDefault="000120C0" w:rsidP="00F40AC8">
            <w:pPr>
              <w:widowControl w:val="0"/>
              <w:autoSpaceDE w:val="0"/>
              <w:autoSpaceDN w:val="0"/>
              <w:adjustRightInd w:val="0"/>
              <w:snapToGrid w:val="0"/>
              <w:jc w:val="center"/>
              <w:rPr>
                <w:b/>
                <w:color w:val="000000" w:themeColor="text1"/>
                <w:sz w:val="20"/>
                <w:szCs w:val="22"/>
              </w:rPr>
            </w:pPr>
            <w:r w:rsidRPr="00CD622B">
              <w:rPr>
                <w:b/>
                <w:color w:val="000000" w:themeColor="text1"/>
                <w:sz w:val="20"/>
                <w:szCs w:val="22"/>
              </w:rPr>
              <w:t>Consiglio di Amministrazione</w:t>
            </w:r>
            <w:r w:rsidR="00F40AC8" w:rsidRPr="00CD622B">
              <w:rPr>
                <w:b/>
                <w:color w:val="000000" w:themeColor="text1"/>
                <w:sz w:val="20"/>
                <w:szCs w:val="22"/>
              </w:rPr>
              <w:t xml:space="preserve"> </w:t>
            </w:r>
          </w:p>
        </w:tc>
        <w:tc>
          <w:tcPr>
            <w:tcW w:w="7480" w:type="dxa"/>
            <w:tcMar>
              <w:top w:w="20" w:type="nil"/>
              <w:left w:w="20" w:type="nil"/>
              <w:bottom w:w="20" w:type="nil"/>
              <w:right w:w="20" w:type="nil"/>
            </w:tcMar>
            <w:vAlign w:val="center"/>
          </w:tcPr>
          <w:p w14:paraId="3258B9A3" w14:textId="77777777" w:rsidR="00F40AC8" w:rsidRPr="00CD622B" w:rsidRDefault="00F40AC8" w:rsidP="009D598A">
            <w:pPr>
              <w:pStyle w:val="Paragrafoelenco"/>
              <w:widowControl w:val="0"/>
              <w:numPr>
                <w:ilvl w:val="0"/>
                <w:numId w:val="43"/>
              </w:numPr>
              <w:autoSpaceDE w:val="0"/>
              <w:autoSpaceDN w:val="0"/>
              <w:adjustRightInd w:val="0"/>
              <w:snapToGrid w:val="0"/>
              <w:contextualSpacing w:val="0"/>
              <w:jc w:val="both"/>
              <w:rPr>
                <w:color w:val="000000" w:themeColor="text1"/>
                <w:sz w:val="20"/>
                <w:szCs w:val="22"/>
              </w:rPr>
            </w:pPr>
            <w:r w:rsidRPr="00CD622B">
              <w:rPr>
                <w:b/>
                <w:color w:val="000000" w:themeColor="text1"/>
                <w:sz w:val="20"/>
                <w:szCs w:val="22"/>
              </w:rPr>
              <w:t>Da RPCT</w:t>
            </w:r>
            <w:r w:rsidRPr="00CD622B">
              <w:rPr>
                <w:color w:val="000000" w:themeColor="text1"/>
                <w:sz w:val="20"/>
                <w:szCs w:val="22"/>
              </w:rPr>
              <w:t>: relazione periodica di sintesi sull’attività effettuata e relazione annuale sullo stato di attuazione del Piano e delle iniziative intraprese</w:t>
            </w:r>
          </w:p>
          <w:p w14:paraId="10D66461" w14:textId="77777777" w:rsidR="00F40AC8" w:rsidRPr="00CD622B" w:rsidRDefault="00F40AC8" w:rsidP="00F40AC8">
            <w:pPr>
              <w:widowControl w:val="0"/>
              <w:autoSpaceDE w:val="0"/>
              <w:autoSpaceDN w:val="0"/>
              <w:adjustRightInd w:val="0"/>
              <w:snapToGrid w:val="0"/>
              <w:jc w:val="both"/>
              <w:rPr>
                <w:color w:val="000000" w:themeColor="text1"/>
                <w:sz w:val="20"/>
                <w:szCs w:val="22"/>
              </w:rPr>
            </w:pPr>
          </w:p>
          <w:p w14:paraId="0BD59FA1" w14:textId="6B409CAC" w:rsidR="00F40AC8" w:rsidRPr="00CD622B" w:rsidRDefault="00F40AC8" w:rsidP="009D598A">
            <w:pPr>
              <w:pStyle w:val="Paragrafoelenco"/>
              <w:widowControl w:val="0"/>
              <w:numPr>
                <w:ilvl w:val="0"/>
                <w:numId w:val="43"/>
              </w:numPr>
              <w:autoSpaceDE w:val="0"/>
              <w:autoSpaceDN w:val="0"/>
              <w:adjustRightInd w:val="0"/>
              <w:snapToGrid w:val="0"/>
              <w:contextualSpacing w:val="0"/>
              <w:jc w:val="both"/>
              <w:rPr>
                <w:color w:val="000000" w:themeColor="text1"/>
                <w:sz w:val="20"/>
                <w:szCs w:val="22"/>
              </w:rPr>
            </w:pPr>
            <w:r w:rsidRPr="00CD622B">
              <w:rPr>
                <w:b/>
                <w:color w:val="000000" w:themeColor="text1"/>
                <w:sz w:val="20"/>
                <w:szCs w:val="22"/>
              </w:rPr>
              <w:t>Verso RPCT</w:t>
            </w:r>
            <w:r w:rsidRPr="00CD622B">
              <w:rPr>
                <w:color w:val="000000" w:themeColor="text1"/>
                <w:sz w:val="20"/>
                <w:szCs w:val="22"/>
              </w:rPr>
              <w:t>: comunicazione al RPCT sull’assetto organizzativo e su tutti i cambiamenti che hanno un impatto a livello organizzativo e procedurale. Eventuali segnalazioni di illecito pervenute dall’esterno.</w:t>
            </w:r>
          </w:p>
        </w:tc>
      </w:tr>
      <w:tr w:rsidR="00F40AC8" w:rsidRPr="00CD622B" w14:paraId="097738EF" w14:textId="77777777" w:rsidTr="00ED0C93">
        <w:trPr>
          <w:trHeight w:val="1981"/>
        </w:trPr>
        <w:tc>
          <w:tcPr>
            <w:tcW w:w="2278" w:type="dxa"/>
            <w:shd w:val="clear" w:color="auto" w:fill="F2F2F2" w:themeFill="background1" w:themeFillShade="F2"/>
            <w:tcMar>
              <w:top w:w="20" w:type="nil"/>
              <w:left w:w="20" w:type="nil"/>
              <w:bottom w:w="20" w:type="nil"/>
              <w:right w:w="20" w:type="nil"/>
            </w:tcMar>
            <w:vAlign w:val="center"/>
          </w:tcPr>
          <w:p w14:paraId="109F97CD" w14:textId="5B12E5E0" w:rsidR="00F40AC8" w:rsidRPr="00CD622B" w:rsidRDefault="00F40AC8" w:rsidP="00F40AC8">
            <w:pPr>
              <w:widowControl w:val="0"/>
              <w:autoSpaceDE w:val="0"/>
              <w:autoSpaceDN w:val="0"/>
              <w:adjustRightInd w:val="0"/>
              <w:snapToGrid w:val="0"/>
              <w:jc w:val="center"/>
              <w:rPr>
                <w:b/>
                <w:color w:val="000000" w:themeColor="text1"/>
                <w:sz w:val="20"/>
                <w:szCs w:val="22"/>
              </w:rPr>
            </w:pPr>
            <w:r w:rsidRPr="00CD622B">
              <w:rPr>
                <w:b/>
                <w:color w:val="000000" w:themeColor="text1"/>
                <w:sz w:val="20"/>
                <w:szCs w:val="22"/>
              </w:rPr>
              <w:t>Collegio dei Revisori dei Conti</w:t>
            </w:r>
          </w:p>
        </w:tc>
        <w:tc>
          <w:tcPr>
            <w:tcW w:w="7480" w:type="dxa"/>
            <w:tcMar>
              <w:top w:w="20" w:type="nil"/>
              <w:left w:w="20" w:type="nil"/>
              <w:bottom w:w="20" w:type="nil"/>
              <w:right w:w="20" w:type="nil"/>
            </w:tcMar>
            <w:vAlign w:val="center"/>
          </w:tcPr>
          <w:p w14:paraId="558F5F86" w14:textId="67CFC62D" w:rsidR="00F40AC8" w:rsidRPr="00CD622B" w:rsidRDefault="00F40AC8" w:rsidP="009D598A">
            <w:pPr>
              <w:pStyle w:val="Paragrafoelenco"/>
              <w:widowControl w:val="0"/>
              <w:numPr>
                <w:ilvl w:val="0"/>
                <w:numId w:val="43"/>
              </w:numPr>
              <w:autoSpaceDE w:val="0"/>
              <w:autoSpaceDN w:val="0"/>
              <w:adjustRightInd w:val="0"/>
              <w:snapToGrid w:val="0"/>
              <w:contextualSpacing w:val="0"/>
              <w:jc w:val="both"/>
              <w:rPr>
                <w:b/>
                <w:color w:val="000000" w:themeColor="text1"/>
                <w:sz w:val="20"/>
                <w:szCs w:val="22"/>
              </w:rPr>
            </w:pPr>
            <w:r w:rsidRPr="00CD622B">
              <w:rPr>
                <w:b/>
                <w:color w:val="000000" w:themeColor="text1"/>
                <w:sz w:val="20"/>
                <w:szCs w:val="22"/>
              </w:rPr>
              <w:t>Da RPCT</w:t>
            </w:r>
            <w:r w:rsidRPr="00CD622B">
              <w:rPr>
                <w:color w:val="000000" w:themeColor="text1"/>
                <w:sz w:val="20"/>
                <w:szCs w:val="22"/>
              </w:rPr>
              <w:t>: dati inerenti alle violazioni del Piano riscontrate in corso d’anno che possano rilevare in relazione all’attività del Collegio (ad evento)</w:t>
            </w:r>
          </w:p>
          <w:p w14:paraId="78507F87" w14:textId="77777777" w:rsidR="00F40AC8" w:rsidRPr="00CD622B" w:rsidRDefault="00F40AC8" w:rsidP="00F40AC8">
            <w:pPr>
              <w:pStyle w:val="Paragrafoelenco"/>
              <w:widowControl w:val="0"/>
              <w:autoSpaceDE w:val="0"/>
              <w:autoSpaceDN w:val="0"/>
              <w:adjustRightInd w:val="0"/>
              <w:snapToGrid w:val="0"/>
              <w:contextualSpacing w:val="0"/>
              <w:jc w:val="both"/>
              <w:rPr>
                <w:b/>
                <w:color w:val="000000" w:themeColor="text1"/>
                <w:sz w:val="20"/>
                <w:szCs w:val="22"/>
              </w:rPr>
            </w:pPr>
          </w:p>
          <w:p w14:paraId="433954CE" w14:textId="7F09B756" w:rsidR="00F40AC8" w:rsidRPr="00CD622B" w:rsidRDefault="00F40AC8" w:rsidP="009D598A">
            <w:pPr>
              <w:pStyle w:val="Paragrafoelenco"/>
              <w:widowControl w:val="0"/>
              <w:numPr>
                <w:ilvl w:val="0"/>
                <w:numId w:val="43"/>
              </w:numPr>
              <w:autoSpaceDE w:val="0"/>
              <w:autoSpaceDN w:val="0"/>
              <w:adjustRightInd w:val="0"/>
              <w:snapToGrid w:val="0"/>
              <w:contextualSpacing w:val="0"/>
              <w:jc w:val="both"/>
              <w:rPr>
                <w:b/>
                <w:color w:val="000000" w:themeColor="text1"/>
                <w:sz w:val="20"/>
                <w:szCs w:val="22"/>
              </w:rPr>
            </w:pPr>
            <w:r w:rsidRPr="00CD622B">
              <w:rPr>
                <w:b/>
                <w:color w:val="000000" w:themeColor="text1"/>
                <w:sz w:val="20"/>
                <w:szCs w:val="22"/>
              </w:rPr>
              <w:t>Verso RPCT</w:t>
            </w:r>
            <w:r w:rsidRPr="00CD622B">
              <w:rPr>
                <w:color w:val="000000" w:themeColor="text1"/>
                <w:sz w:val="20"/>
                <w:szCs w:val="22"/>
              </w:rPr>
              <w:t xml:space="preserve">: dati inerenti alle violazioni riscontrate in corso d’anno dal Collegio che possano rilevare in ottica di prevenzione dei rischi corruttivi e di </w:t>
            </w:r>
            <w:r w:rsidRPr="00CD622B">
              <w:rPr>
                <w:i/>
                <w:color w:val="000000" w:themeColor="text1"/>
                <w:sz w:val="20"/>
                <w:szCs w:val="22"/>
              </w:rPr>
              <w:t>maladministration</w:t>
            </w:r>
            <w:r w:rsidRPr="00CD622B">
              <w:rPr>
                <w:color w:val="000000" w:themeColor="text1"/>
                <w:sz w:val="20"/>
                <w:szCs w:val="22"/>
              </w:rPr>
              <w:t xml:space="preserve"> (ad evento)</w:t>
            </w:r>
          </w:p>
        </w:tc>
      </w:tr>
      <w:tr w:rsidR="00F40AC8" w:rsidRPr="00CD622B" w14:paraId="37EB1BD8" w14:textId="77777777" w:rsidTr="00ED0C93">
        <w:trPr>
          <w:trHeight w:val="1697"/>
        </w:trPr>
        <w:tc>
          <w:tcPr>
            <w:tcW w:w="2278" w:type="dxa"/>
            <w:shd w:val="clear" w:color="auto" w:fill="F2F2F2" w:themeFill="background1" w:themeFillShade="F2"/>
            <w:tcMar>
              <w:top w:w="20" w:type="nil"/>
              <w:left w:w="20" w:type="nil"/>
              <w:bottom w:w="20" w:type="nil"/>
              <w:right w:w="20" w:type="nil"/>
            </w:tcMar>
            <w:vAlign w:val="center"/>
          </w:tcPr>
          <w:p w14:paraId="3DCFD0FC" w14:textId="77777777" w:rsidR="00F40AC8" w:rsidRPr="00CD622B" w:rsidRDefault="00F40AC8" w:rsidP="00F40AC8">
            <w:pPr>
              <w:widowControl w:val="0"/>
              <w:autoSpaceDE w:val="0"/>
              <w:autoSpaceDN w:val="0"/>
              <w:adjustRightInd w:val="0"/>
              <w:snapToGrid w:val="0"/>
              <w:jc w:val="center"/>
              <w:rPr>
                <w:b/>
                <w:color w:val="000000" w:themeColor="text1"/>
                <w:sz w:val="20"/>
                <w:szCs w:val="22"/>
              </w:rPr>
            </w:pPr>
            <w:r w:rsidRPr="00CD622B">
              <w:rPr>
                <w:b/>
                <w:color w:val="000000" w:themeColor="text1"/>
                <w:sz w:val="20"/>
                <w:szCs w:val="22"/>
              </w:rPr>
              <w:t>Organismo di Vigilanza</w:t>
            </w:r>
          </w:p>
        </w:tc>
        <w:tc>
          <w:tcPr>
            <w:tcW w:w="7480" w:type="dxa"/>
            <w:tcMar>
              <w:top w:w="20" w:type="nil"/>
              <w:left w:w="20" w:type="nil"/>
              <w:bottom w:w="20" w:type="nil"/>
              <w:right w:w="20" w:type="nil"/>
            </w:tcMar>
            <w:vAlign w:val="center"/>
          </w:tcPr>
          <w:p w14:paraId="68913B2C" w14:textId="77777777" w:rsidR="00F40AC8" w:rsidRPr="00CD622B" w:rsidRDefault="00F40AC8" w:rsidP="009D598A">
            <w:pPr>
              <w:pStyle w:val="Paragrafoelenco"/>
              <w:widowControl w:val="0"/>
              <w:numPr>
                <w:ilvl w:val="0"/>
                <w:numId w:val="43"/>
              </w:numPr>
              <w:autoSpaceDE w:val="0"/>
              <w:autoSpaceDN w:val="0"/>
              <w:adjustRightInd w:val="0"/>
              <w:snapToGrid w:val="0"/>
              <w:contextualSpacing w:val="0"/>
              <w:jc w:val="both"/>
              <w:rPr>
                <w:b/>
                <w:color w:val="000000" w:themeColor="text1"/>
                <w:sz w:val="20"/>
                <w:szCs w:val="22"/>
              </w:rPr>
            </w:pPr>
            <w:r w:rsidRPr="00CD622B">
              <w:rPr>
                <w:b/>
                <w:color w:val="000000" w:themeColor="text1"/>
                <w:sz w:val="20"/>
                <w:szCs w:val="22"/>
              </w:rPr>
              <w:t>Da RPCT</w:t>
            </w:r>
            <w:r w:rsidRPr="00CD622B">
              <w:rPr>
                <w:color w:val="000000" w:themeColor="text1"/>
                <w:sz w:val="20"/>
                <w:szCs w:val="22"/>
              </w:rPr>
              <w:t>: dati inerenti alle violazioni del Piano riscontrate in corso d’anno che possano rilevare in ottica di prevenzione dei rischi 231 (ad evento)</w:t>
            </w:r>
          </w:p>
          <w:p w14:paraId="2697E8D8" w14:textId="77777777" w:rsidR="00F40AC8" w:rsidRPr="00CD622B" w:rsidRDefault="00F40AC8" w:rsidP="00F40AC8">
            <w:pPr>
              <w:pStyle w:val="Paragrafoelenco"/>
              <w:widowControl w:val="0"/>
              <w:autoSpaceDE w:val="0"/>
              <w:autoSpaceDN w:val="0"/>
              <w:adjustRightInd w:val="0"/>
              <w:snapToGrid w:val="0"/>
              <w:contextualSpacing w:val="0"/>
              <w:jc w:val="both"/>
              <w:rPr>
                <w:b/>
                <w:color w:val="000000" w:themeColor="text1"/>
                <w:sz w:val="20"/>
                <w:szCs w:val="22"/>
              </w:rPr>
            </w:pPr>
          </w:p>
          <w:p w14:paraId="2CCC627D" w14:textId="77777777" w:rsidR="00F40AC8" w:rsidRPr="00CD622B" w:rsidRDefault="00F40AC8" w:rsidP="009D598A">
            <w:pPr>
              <w:pStyle w:val="Paragrafoelenco"/>
              <w:widowControl w:val="0"/>
              <w:numPr>
                <w:ilvl w:val="0"/>
                <w:numId w:val="43"/>
              </w:numPr>
              <w:autoSpaceDE w:val="0"/>
              <w:autoSpaceDN w:val="0"/>
              <w:adjustRightInd w:val="0"/>
              <w:snapToGrid w:val="0"/>
              <w:contextualSpacing w:val="0"/>
              <w:jc w:val="both"/>
              <w:rPr>
                <w:b/>
                <w:color w:val="000000" w:themeColor="text1"/>
                <w:sz w:val="20"/>
                <w:szCs w:val="22"/>
              </w:rPr>
            </w:pPr>
            <w:r w:rsidRPr="00CD622B">
              <w:rPr>
                <w:b/>
                <w:color w:val="000000" w:themeColor="text1"/>
                <w:sz w:val="20"/>
                <w:szCs w:val="22"/>
              </w:rPr>
              <w:t>Verso RPCT</w:t>
            </w:r>
            <w:r w:rsidRPr="00CD622B">
              <w:rPr>
                <w:color w:val="000000" w:themeColor="text1"/>
                <w:sz w:val="20"/>
                <w:szCs w:val="22"/>
              </w:rPr>
              <w:t xml:space="preserve">: dati inerenti alle violazioni del MOG 231 riscontrate in corso d’anno che possano rilevare in ottica di prevenzione dei rischi corruttivi e di </w:t>
            </w:r>
            <w:r w:rsidRPr="00CD622B">
              <w:rPr>
                <w:i/>
                <w:color w:val="000000" w:themeColor="text1"/>
                <w:sz w:val="20"/>
                <w:szCs w:val="22"/>
              </w:rPr>
              <w:t>maladministration</w:t>
            </w:r>
            <w:r w:rsidRPr="00CD622B">
              <w:rPr>
                <w:color w:val="000000" w:themeColor="text1"/>
                <w:sz w:val="20"/>
                <w:szCs w:val="22"/>
              </w:rPr>
              <w:t xml:space="preserve"> (ad evento)</w:t>
            </w:r>
          </w:p>
        </w:tc>
      </w:tr>
      <w:tr w:rsidR="00F40AC8" w:rsidRPr="00CD622B" w14:paraId="463A0355" w14:textId="77777777" w:rsidTr="00ED0C93">
        <w:trPr>
          <w:trHeight w:val="1200"/>
        </w:trPr>
        <w:tc>
          <w:tcPr>
            <w:tcW w:w="2278" w:type="dxa"/>
            <w:shd w:val="clear" w:color="auto" w:fill="F2F2F2" w:themeFill="background1" w:themeFillShade="F2"/>
            <w:tcMar>
              <w:top w:w="20" w:type="nil"/>
              <w:left w:w="20" w:type="nil"/>
              <w:bottom w:w="20" w:type="nil"/>
              <w:right w:w="20" w:type="nil"/>
            </w:tcMar>
            <w:vAlign w:val="center"/>
          </w:tcPr>
          <w:p w14:paraId="5197FD6B" w14:textId="77777777" w:rsidR="00F40AC8" w:rsidRPr="00CD622B" w:rsidRDefault="00F40AC8" w:rsidP="00F40AC8">
            <w:pPr>
              <w:widowControl w:val="0"/>
              <w:autoSpaceDE w:val="0"/>
              <w:autoSpaceDN w:val="0"/>
              <w:adjustRightInd w:val="0"/>
              <w:snapToGrid w:val="0"/>
              <w:jc w:val="center"/>
              <w:rPr>
                <w:b/>
                <w:color w:val="000000" w:themeColor="text1"/>
                <w:sz w:val="20"/>
                <w:szCs w:val="22"/>
              </w:rPr>
            </w:pPr>
            <w:r w:rsidRPr="00CD622B">
              <w:rPr>
                <w:b/>
                <w:color w:val="000000" w:themeColor="text1"/>
                <w:sz w:val="20"/>
                <w:szCs w:val="22"/>
              </w:rPr>
              <w:t>Risorse Umane</w:t>
            </w:r>
          </w:p>
        </w:tc>
        <w:tc>
          <w:tcPr>
            <w:tcW w:w="7480" w:type="dxa"/>
            <w:tcMar>
              <w:top w:w="20" w:type="nil"/>
              <w:left w:w="20" w:type="nil"/>
              <w:bottom w:w="20" w:type="nil"/>
              <w:right w:w="20" w:type="nil"/>
            </w:tcMar>
            <w:vAlign w:val="center"/>
          </w:tcPr>
          <w:p w14:paraId="4EE1C471" w14:textId="77777777" w:rsidR="00F40AC8" w:rsidRPr="00CD622B" w:rsidRDefault="00F40AC8" w:rsidP="009D598A">
            <w:pPr>
              <w:pStyle w:val="Paragrafoelenco"/>
              <w:widowControl w:val="0"/>
              <w:numPr>
                <w:ilvl w:val="0"/>
                <w:numId w:val="43"/>
              </w:numPr>
              <w:autoSpaceDE w:val="0"/>
              <w:autoSpaceDN w:val="0"/>
              <w:adjustRightInd w:val="0"/>
              <w:snapToGrid w:val="0"/>
              <w:contextualSpacing w:val="0"/>
              <w:jc w:val="both"/>
              <w:rPr>
                <w:b/>
                <w:color w:val="000000" w:themeColor="text1"/>
                <w:sz w:val="20"/>
                <w:szCs w:val="22"/>
              </w:rPr>
            </w:pPr>
            <w:r w:rsidRPr="00CD622B">
              <w:rPr>
                <w:b/>
                <w:color w:val="000000" w:themeColor="text1"/>
                <w:sz w:val="20"/>
                <w:szCs w:val="22"/>
              </w:rPr>
              <w:t>Verso RPCT</w:t>
            </w:r>
            <w:r w:rsidRPr="00CD622B">
              <w:rPr>
                <w:color w:val="000000" w:themeColor="text1"/>
                <w:sz w:val="20"/>
                <w:szCs w:val="22"/>
              </w:rPr>
              <w:t>: ai fini della redazione della relazione annuale ex art. 1, co. 14, l. n. 190/2012 (dati quantitativi e qualitativi delle segnalazioni e dei procedimenti disciplinari), da eseguire entro il 15 novembre di ogni anno</w:t>
            </w:r>
          </w:p>
        </w:tc>
      </w:tr>
      <w:tr w:rsidR="00F40AC8" w:rsidRPr="00CD622B" w14:paraId="3E703D7E" w14:textId="77777777" w:rsidTr="00ED0C93">
        <w:trPr>
          <w:trHeight w:val="1308"/>
        </w:trPr>
        <w:tc>
          <w:tcPr>
            <w:tcW w:w="2278" w:type="dxa"/>
            <w:shd w:val="clear" w:color="auto" w:fill="F2F2F2" w:themeFill="background1" w:themeFillShade="F2"/>
            <w:tcMar>
              <w:top w:w="20" w:type="nil"/>
              <w:left w:w="20" w:type="nil"/>
              <w:bottom w:w="20" w:type="nil"/>
              <w:right w:w="20" w:type="nil"/>
            </w:tcMar>
            <w:vAlign w:val="center"/>
          </w:tcPr>
          <w:p w14:paraId="3A9EBD61" w14:textId="7E14E3FF" w:rsidR="00F40AC8" w:rsidRPr="00CD622B" w:rsidRDefault="00ED0C93" w:rsidP="00F40AC8">
            <w:pPr>
              <w:widowControl w:val="0"/>
              <w:autoSpaceDE w:val="0"/>
              <w:autoSpaceDN w:val="0"/>
              <w:adjustRightInd w:val="0"/>
              <w:snapToGrid w:val="0"/>
              <w:jc w:val="center"/>
              <w:rPr>
                <w:b/>
                <w:color w:val="000000" w:themeColor="text1"/>
                <w:sz w:val="20"/>
                <w:szCs w:val="22"/>
              </w:rPr>
            </w:pPr>
            <w:r w:rsidRPr="00CD622B">
              <w:rPr>
                <w:b/>
                <w:color w:val="000000" w:themeColor="text1"/>
                <w:sz w:val="20"/>
                <w:szCs w:val="22"/>
              </w:rPr>
              <w:t>Segreteria / Risk &amp; Compliance e Affari legali</w:t>
            </w:r>
          </w:p>
        </w:tc>
        <w:tc>
          <w:tcPr>
            <w:tcW w:w="7480" w:type="dxa"/>
            <w:tcMar>
              <w:top w:w="20" w:type="nil"/>
              <w:left w:w="20" w:type="nil"/>
              <w:bottom w:w="20" w:type="nil"/>
              <w:right w:w="20" w:type="nil"/>
            </w:tcMar>
            <w:vAlign w:val="center"/>
          </w:tcPr>
          <w:p w14:paraId="76D4027C" w14:textId="649269C4" w:rsidR="00F40AC8" w:rsidRPr="00CD622B" w:rsidRDefault="00F40AC8" w:rsidP="009D598A">
            <w:pPr>
              <w:pStyle w:val="Paragrafoelenco"/>
              <w:widowControl w:val="0"/>
              <w:numPr>
                <w:ilvl w:val="0"/>
                <w:numId w:val="43"/>
              </w:numPr>
              <w:autoSpaceDE w:val="0"/>
              <w:autoSpaceDN w:val="0"/>
              <w:adjustRightInd w:val="0"/>
              <w:snapToGrid w:val="0"/>
              <w:contextualSpacing w:val="0"/>
              <w:jc w:val="both"/>
              <w:rPr>
                <w:b/>
                <w:color w:val="000000" w:themeColor="text1"/>
                <w:sz w:val="20"/>
                <w:szCs w:val="22"/>
              </w:rPr>
            </w:pPr>
            <w:r w:rsidRPr="00CD622B">
              <w:rPr>
                <w:b/>
                <w:color w:val="000000" w:themeColor="text1"/>
                <w:sz w:val="20"/>
                <w:szCs w:val="22"/>
              </w:rPr>
              <w:t>Verso RPCT</w:t>
            </w:r>
            <w:r w:rsidRPr="00CD622B">
              <w:rPr>
                <w:color w:val="000000" w:themeColor="text1"/>
                <w:sz w:val="20"/>
                <w:szCs w:val="22"/>
              </w:rPr>
              <w:t xml:space="preserve">: (dati quantitativi e qualitativi dei contenziosi promossi da e contro </w:t>
            </w:r>
            <w:r w:rsidR="00C47CB3" w:rsidRPr="00CD622B">
              <w:rPr>
                <w:color w:val="000000" w:themeColor="text1"/>
                <w:sz w:val="20"/>
                <w:szCs w:val="22"/>
              </w:rPr>
              <w:t>FOM</w:t>
            </w:r>
            <w:r w:rsidRPr="00CD622B">
              <w:rPr>
                <w:color w:val="000000" w:themeColor="text1"/>
                <w:sz w:val="20"/>
                <w:szCs w:val="22"/>
              </w:rPr>
              <w:t xml:space="preserve"> aventi ad oggetto fatti di natura corruttiva / danno erariale), da eseguire entro il 15 novembre di ogni anno</w:t>
            </w:r>
          </w:p>
        </w:tc>
      </w:tr>
      <w:tr w:rsidR="00F40AC8" w:rsidRPr="00CD622B" w14:paraId="262AE519" w14:textId="77777777" w:rsidTr="00ED0C93">
        <w:trPr>
          <w:trHeight w:val="2148"/>
        </w:trPr>
        <w:tc>
          <w:tcPr>
            <w:tcW w:w="2278" w:type="dxa"/>
            <w:shd w:val="clear" w:color="auto" w:fill="F2F2F2" w:themeFill="background1" w:themeFillShade="F2"/>
            <w:tcMar>
              <w:top w:w="20" w:type="nil"/>
              <w:left w:w="20" w:type="nil"/>
              <w:bottom w:w="20" w:type="nil"/>
              <w:right w:w="20" w:type="nil"/>
            </w:tcMar>
            <w:vAlign w:val="center"/>
          </w:tcPr>
          <w:p w14:paraId="3778FE0D" w14:textId="77777777" w:rsidR="00F40AC8" w:rsidRPr="00CD622B" w:rsidRDefault="00F40AC8" w:rsidP="00F40AC8">
            <w:pPr>
              <w:widowControl w:val="0"/>
              <w:autoSpaceDE w:val="0"/>
              <w:autoSpaceDN w:val="0"/>
              <w:adjustRightInd w:val="0"/>
              <w:snapToGrid w:val="0"/>
              <w:jc w:val="center"/>
              <w:rPr>
                <w:b/>
                <w:color w:val="000000" w:themeColor="text1"/>
                <w:sz w:val="20"/>
                <w:szCs w:val="22"/>
              </w:rPr>
            </w:pPr>
            <w:r w:rsidRPr="00CD622B">
              <w:rPr>
                <w:b/>
                <w:color w:val="000000" w:themeColor="text1"/>
                <w:sz w:val="20"/>
                <w:szCs w:val="22"/>
              </w:rPr>
              <w:t xml:space="preserve">Responsabili </w:t>
            </w:r>
          </w:p>
          <w:p w14:paraId="72F3DAB8" w14:textId="35A93592" w:rsidR="00F40AC8" w:rsidRPr="00CD622B" w:rsidRDefault="00F40AC8" w:rsidP="00F40AC8">
            <w:pPr>
              <w:widowControl w:val="0"/>
              <w:autoSpaceDE w:val="0"/>
              <w:autoSpaceDN w:val="0"/>
              <w:adjustRightInd w:val="0"/>
              <w:snapToGrid w:val="0"/>
              <w:jc w:val="center"/>
              <w:rPr>
                <w:b/>
                <w:color w:val="000000" w:themeColor="text1"/>
                <w:sz w:val="20"/>
                <w:szCs w:val="22"/>
              </w:rPr>
            </w:pPr>
            <w:r w:rsidRPr="00CD622B">
              <w:rPr>
                <w:b/>
                <w:color w:val="000000" w:themeColor="text1"/>
                <w:sz w:val="20"/>
                <w:szCs w:val="22"/>
              </w:rPr>
              <w:t>di Ufficio / Area</w:t>
            </w:r>
          </w:p>
        </w:tc>
        <w:tc>
          <w:tcPr>
            <w:tcW w:w="7480" w:type="dxa"/>
            <w:tcMar>
              <w:top w:w="20" w:type="nil"/>
              <w:left w:w="20" w:type="nil"/>
              <w:bottom w:w="20" w:type="nil"/>
              <w:right w:w="20" w:type="nil"/>
            </w:tcMar>
            <w:vAlign w:val="center"/>
          </w:tcPr>
          <w:p w14:paraId="101ABDC8" w14:textId="77777777" w:rsidR="00F40AC8" w:rsidRPr="00CD622B" w:rsidRDefault="00F40AC8" w:rsidP="009D598A">
            <w:pPr>
              <w:pStyle w:val="Paragrafoelenco"/>
              <w:widowControl w:val="0"/>
              <w:numPr>
                <w:ilvl w:val="0"/>
                <w:numId w:val="43"/>
              </w:numPr>
              <w:autoSpaceDE w:val="0"/>
              <w:autoSpaceDN w:val="0"/>
              <w:adjustRightInd w:val="0"/>
              <w:snapToGrid w:val="0"/>
              <w:contextualSpacing w:val="0"/>
              <w:jc w:val="both"/>
              <w:rPr>
                <w:color w:val="000000" w:themeColor="text1"/>
                <w:sz w:val="20"/>
                <w:szCs w:val="22"/>
              </w:rPr>
            </w:pPr>
            <w:r w:rsidRPr="00CD622B">
              <w:rPr>
                <w:b/>
                <w:color w:val="000000" w:themeColor="text1"/>
                <w:sz w:val="20"/>
                <w:szCs w:val="22"/>
              </w:rPr>
              <w:t>Da RPCT</w:t>
            </w:r>
            <w:r w:rsidRPr="00CD622B">
              <w:rPr>
                <w:color w:val="000000" w:themeColor="text1"/>
                <w:sz w:val="20"/>
                <w:szCs w:val="22"/>
              </w:rPr>
              <w:t>: circolari e linee guida sull’attuazione del Piano</w:t>
            </w:r>
          </w:p>
          <w:p w14:paraId="6CEF5BB9" w14:textId="77777777" w:rsidR="00F40AC8" w:rsidRPr="00CD622B" w:rsidRDefault="00F40AC8" w:rsidP="00F40AC8">
            <w:pPr>
              <w:widowControl w:val="0"/>
              <w:autoSpaceDE w:val="0"/>
              <w:autoSpaceDN w:val="0"/>
              <w:adjustRightInd w:val="0"/>
              <w:snapToGrid w:val="0"/>
              <w:jc w:val="both"/>
              <w:rPr>
                <w:color w:val="000000" w:themeColor="text1"/>
                <w:sz w:val="20"/>
                <w:szCs w:val="22"/>
              </w:rPr>
            </w:pPr>
          </w:p>
          <w:p w14:paraId="359EBFA5" w14:textId="77777777" w:rsidR="00F40AC8" w:rsidRPr="00CD622B" w:rsidRDefault="00F40AC8" w:rsidP="009D598A">
            <w:pPr>
              <w:pStyle w:val="Paragrafoelenco"/>
              <w:widowControl w:val="0"/>
              <w:numPr>
                <w:ilvl w:val="0"/>
                <w:numId w:val="43"/>
              </w:numPr>
              <w:autoSpaceDE w:val="0"/>
              <w:autoSpaceDN w:val="0"/>
              <w:adjustRightInd w:val="0"/>
              <w:snapToGrid w:val="0"/>
              <w:contextualSpacing w:val="0"/>
              <w:jc w:val="both"/>
              <w:rPr>
                <w:b/>
                <w:color w:val="000000" w:themeColor="text1"/>
                <w:sz w:val="20"/>
                <w:szCs w:val="22"/>
              </w:rPr>
            </w:pPr>
            <w:r w:rsidRPr="00CD622B">
              <w:rPr>
                <w:b/>
                <w:color w:val="000000" w:themeColor="text1"/>
                <w:sz w:val="20"/>
                <w:szCs w:val="22"/>
              </w:rPr>
              <w:t>Verso RPCT</w:t>
            </w:r>
            <w:r w:rsidRPr="00CD622B">
              <w:rPr>
                <w:color w:val="000000" w:themeColor="text1"/>
                <w:sz w:val="20"/>
                <w:szCs w:val="22"/>
              </w:rPr>
              <w:t>: necessità di introduzione di cambiamenti procedurali nelle aree aziendali a rischio reato, informativa sulle attività gestite e che hanno rilevanza in ambito anticorruzione; segnalazione e denuncia di circostanze/comportamenti sospetti; risposte a specifiche richieste di informazioni</w:t>
            </w:r>
          </w:p>
        </w:tc>
      </w:tr>
    </w:tbl>
    <w:p w14:paraId="30802631" w14:textId="77777777" w:rsidR="00984B7E" w:rsidRPr="00CD622B" w:rsidRDefault="00984B7E" w:rsidP="00984B7E">
      <w:pPr>
        <w:widowControl w:val="0"/>
        <w:tabs>
          <w:tab w:val="left" w:pos="9639"/>
        </w:tabs>
        <w:autoSpaceDE w:val="0"/>
        <w:autoSpaceDN w:val="0"/>
        <w:adjustRightInd w:val="0"/>
        <w:snapToGrid w:val="0"/>
        <w:spacing w:before="120" w:after="120"/>
        <w:jc w:val="both"/>
        <w:rPr>
          <w:bCs/>
          <w:color w:val="000000" w:themeColor="text1"/>
          <w:sz w:val="22"/>
          <w:szCs w:val="22"/>
        </w:rPr>
      </w:pPr>
      <w:bookmarkStart w:id="74" w:name="_Toc472501368"/>
    </w:p>
    <w:p w14:paraId="3F45E15F" w14:textId="2AA41838" w:rsidR="00984B7E" w:rsidRPr="00CD622B" w:rsidRDefault="00984B7E" w:rsidP="00984B7E">
      <w:pPr>
        <w:spacing w:before="120" w:after="120"/>
        <w:jc w:val="both"/>
        <w:rPr>
          <w:b/>
          <w:smallCaps/>
          <w:color w:val="008F4A"/>
          <w:spacing w:val="2"/>
          <w:sz w:val="22"/>
          <w:szCs w:val="22"/>
        </w:rPr>
      </w:pPr>
      <w:r w:rsidRPr="00CD622B">
        <w:rPr>
          <w:b/>
          <w:smallCaps/>
          <w:color w:val="008F4A"/>
          <w:spacing w:val="2"/>
          <w:sz w:val="22"/>
          <w:szCs w:val="22"/>
        </w:rPr>
        <w:t>2.3.7. Sistema disciplinare</w:t>
      </w:r>
    </w:p>
    <w:p w14:paraId="76E3BC7F" w14:textId="7753A4F1" w:rsidR="00984B7E" w:rsidRPr="00CD622B" w:rsidRDefault="00984B7E" w:rsidP="00984B7E">
      <w:pPr>
        <w:widowControl w:val="0"/>
        <w:tabs>
          <w:tab w:val="left" w:pos="9639"/>
        </w:tabs>
        <w:autoSpaceDE w:val="0"/>
        <w:autoSpaceDN w:val="0"/>
        <w:adjustRightInd w:val="0"/>
        <w:snapToGrid w:val="0"/>
        <w:spacing w:before="120" w:after="120"/>
        <w:jc w:val="both"/>
        <w:rPr>
          <w:color w:val="000000" w:themeColor="text1"/>
          <w:sz w:val="22"/>
          <w:szCs w:val="22"/>
        </w:rPr>
      </w:pPr>
      <w:r w:rsidRPr="00CD622B">
        <w:rPr>
          <w:color w:val="000000" w:themeColor="text1"/>
          <w:sz w:val="22"/>
          <w:szCs w:val="22"/>
        </w:rPr>
        <w:t xml:space="preserve">La violazione, da parte dei dipendenti ovvero di altri soggetti delle misure di prevenzione previste dalla presente sottosezione, costituisce illecito disciplinare, ai sensi di quanto previsto dall’art. 1, comma 14, della l. n. 190/2012. Si applica, in ogni caso, </w:t>
      </w:r>
      <w:r w:rsidR="00071524" w:rsidRPr="00CD622B">
        <w:rPr>
          <w:color w:val="000000" w:themeColor="text1"/>
          <w:sz w:val="22"/>
          <w:szCs w:val="22"/>
        </w:rPr>
        <w:t>il Codice di comportamento, il Codice etico e il</w:t>
      </w:r>
      <w:r w:rsidRPr="00CD622B">
        <w:rPr>
          <w:color w:val="000000" w:themeColor="text1"/>
          <w:sz w:val="22"/>
          <w:szCs w:val="22"/>
        </w:rPr>
        <w:t xml:space="preserve"> C.C.N.L. di riferimento.</w:t>
      </w:r>
    </w:p>
    <w:p w14:paraId="19C33CD0" w14:textId="77777777" w:rsidR="00984B7E" w:rsidRPr="00CD622B" w:rsidRDefault="00984B7E" w:rsidP="00984B7E">
      <w:pPr>
        <w:widowControl w:val="0"/>
        <w:tabs>
          <w:tab w:val="left" w:pos="9639"/>
        </w:tabs>
        <w:autoSpaceDE w:val="0"/>
        <w:autoSpaceDN w:val="0"/>
        <w:adjustRightInd w:val="0"/>
        <w:snapToGrid w:val="0"/>
        <w:spacing w:before="120" w:after="120"/>
        <w:jc w:val="both"/>
        <w:rPr>
          <w:color w:val="000000" w:themeColor="text1"/>
          <w:sz w:val="22"/>
          <w:szCs w:val="22"/>
        </w:rPr>
      </w:pPr>
      <w:r w:rsidRPr="00CD622B">
        <w:rPr>
          <w:color w:val="000000" w:themeColor="text1"/>
          <w:sz w:val="22"/>
          <w:szCs w:val="22"/>
        </w:rPr>
        <w:t>In particolare:</w:t>
      </w:r>
    </w:p>
    <w:p w14:paraId="7200C7F5" w14:textId="77777777" w:rsidR="00984B7E" w:rsidRPr="00CD622B" w:rsidRDefault="00984B7E" w:rsidP="009D598A">
      <w:pPr>
        <w:pStyle w:val="Paragrafoelenco"/>
        <w:widowControl w:val="0"/>
        <w:numPr>
          <w:ilvl w:val="0"/>
          <w:numId w:val="42"/>
        </w:numPr>
        <w:tabs>
          <w:tab w:val="left" w:pos="9639"/>
        </w:tabs>
        <w:autoSpaceDE w:val="0"/>
        <w:autoSpaceDN w:val="0"/>
        <w:adjustRightInd w:val="0"/>
        <w:snapToGrid w:val="0"/>
        <w:spacing w:before="120" w:after="120"/>
        <w:ind w:left="709" w:hanging="425"/>
        <w:contextualSpacing w:val="0"/>
        <w:jc w:val="both"/>
        <w:rPr>
          <w:b/>
          <w:color w:val="008F4A"/>
          <w:sz w:val="22"/>
          <w:szCs w:val="22"/>
        </w:rPr>
      </w:pPr>
      <w:r w:rsidRPr="00CD622B">
        <w:rPr>
          <w:b/>
          <w:color w:val="008F4A"/>
          <w:sz w:val="22"/>
          <w:szCs w:val="22"/>
        </w:rPr>
        <w:t>Misure nei confronti dei dipendenti</w:t>
      </w:r>
    </w:p>
    <w:p w14:paraId="2303FE63" w14:textId="77777777" w:rsidR="00984B7E" w:rsidRPr="00CD622B" w:rsidRDefault="00984B7E" w:rsidP="00984B7E">
      <w:pPr>
        <w:widowControl w:val="0"/>
        <w:tabs>
          <w:tab w:val="left" w:pos="9639"/>
        </w:tabs>
        <w:autoSpaceDE w:val="0"/>
        <w:autoSpaceDN w:val="0"/>
        <w:adjustRightInd w:val="0"/>
        <w:snapToGrid w:val="0"/>
        <w:spacing w:before="120" w:after="120"/>
        <w:jc w:val="both"/>
        <w:rPr>
          <w:color w:val="000000" w:themeColor="text1"/>
          <w:sz w:val="22"/>
          <w:szCs w:val="22"/>
        </w:rPr>
      </w:pPr>
      <w:r w:rsidRPr="00CD622B">
        <w:rPr>
          <w:color w:val="000000" w:themeColor="text1"/>
          <w:sz w:val="22"/>
          <w:szCs w:val="22"/>
        </w:rPr>
        <w:t>I procedimenti disciplinari nei riguardi dei dipendenti, il tipo e l’entità di ciascuna delle sanzioni saranno applicate, ai sensi di quanto previsto dalle vigenti norme di legge e di contratto, in relazione:</w:t>
      </w:r>
    </w:p>
    <w:p w14:paraId="6B42E385" w14:textId="77777777" w:rsidR="00984B7E" w:rsidRPr="00CD622B" w:rsidRDefault="00984B7E" w:rsidP="009D598A">
      <w:pPr>
        <w:pStyle w:val="Paragrafoelenco"/>
        <w:widowControl w:val="0"/>
        <w:numPr>
          <w:ilvl w:val="0"/>
          <w:numId w:val="39"/>
        </w:numPr>
        <w:tabs>
          <w:tab w:val="left" w:pos="9639"/>
        </w:tabs>
        <w:autoSpaceDE w:val="0"/>
        <w:autoSpaceDN w:val="0"/>
        <w:adjustRightInd w:val="0"/>
        <w:snapToGrid w:val="0"/>
        <w:spacing w:before="120" w:after="120"/>
        <w:contextualSpacing w:val="0"/>
        <w:jc w:val="both"/>
        <w:rPr>
          <w:color w:val="000000" w:themeColor="text1"/>
          <w:sz w:val="22"/>
          <w:szCs w:val="22"/>
        </w:rPr>
      </w:pPr>
      <w:r w:rsidRPr="00CD622B">
        <w:rPr>
          <w:color w:val="000000" w:themeColor="text1"/>
          <w:sz w:val="22"/>
          <w:szCs w:val="22"/>
        </w:rPr>
        <w:t xml:space="preserve">all’intenzionalità del comportamento o grado di negligenza, imprudenza o imperizia con riguardo </w:t>
      </w:r>
      <w:r w:rsidRPr="00CD622B">
        <w:rPr>
          <w:color w:val="000000" w:themeColor="text1"/>
          <w:sz w:val="22"/>
          <w:szCs w:val="22"/>
        </w:rPr>
        <w:lastRenderedPageBreak/>
        <w:t>anche alla prevedibilità dell’evento;</w:t>
      </w:r>
    </w:p>
    <w:p w14:paraId="001F5111" w14:textId="77777777" w:rsidR="00984B7E" w:rsidRPr="00CD622B" w:rsidRDefault="00984B7E" w:rsidP="009D598A">
      <w:pPr>
        <w:pStyle w:val="Paragrafoelenco"/>
        <w:widowControl w:val="0"/>
        <w:numPr>
          <w:ilvl w:val="0"/>
          <w:numId w:val="39"/>
        </w:numPr>
        <w:tabs>
          <w:tab w:val="left" w:pos="9639"/>
        </w:tabs>
        <w:autoSpaceDE w:val="0"/>
        <w:autoSpaceDN w:val="0"/>
        <w:adjustRightInd w:val="0"/>
        <w:snapToGrid w:val="0"/>
        <w:spacing w:before="120" w:after="120"/>
        <w:contextualSpacing w:val="0"/>
        <w:jc w:val="both"/>
        <w:rPr>
          <w:color w:val="000000" w:themeColor="text1"/>
          <w:sz w:val="22"/>
          <w:szCs w:val="22"/>
        </w:rPr>
      </w:pPr>
      <w:r w:rsidRPr="00CD622B">
        <w:rPr>
          <w:color w:val="000000" w:themeColor="text1"/>
          <w:sz w:val="22"/>
          <w:szCs w:val="22"/>
        </w:rPr>
        <w:t>al comportamento complessivo del lavoratore con particolare riguardo alla sussistenza o meno di precedenti disciplinari del medesimo, nei limiti consentiti dalla legge;</w:t>
      </w:r>
    </w:p>
    <w:p w14:paraId="4C75B472" w14:textId="77777777" w:rsidR="00984B7E" w:rsidRPr="00CD622B" w:rsidRDefault="00984B7E" w:rsidP="009D598A">
      <w:pPr>
        <w:pStyle w:val="Paragrafoelenco"/>
        <w:widowControl w:val="0"/>
        <w:numPr>
          <w:ilvl w:val="0"/>
          <w:numId w:val="39"/>
        </w:numPr>
        <w:tabs>
          <w:tab w:val="left" w:pos="9639"/>
        </w:tabs>
        <w:autoSpaceDE w:val="0"/>
        <w:autoSpaceDN w:val="0"/>
        <w:adjustRightInd w:val="0"/>
        <w:snapToGrid w:val="0"/>
        <w:spacing w:before="120" w:after="120"/>
        <w:contextualSpacing w:val="0"/>
        <w:jc w:val="both"/>
        <w:rPr>
          <w:color w:val="000000" w:themeColor="text1"/>
          <w:sz w:val="22"/>
          <w:szCs w:val="22"/>
        </w:rPr>
      </w:pPr>
      <w:r w:rsidRPr="00CD622B">
        <w:rPr>
          <w:color w:val="000000" w:themeColor="text1"/>
          <w:sz w:val="22"/>
          <w:szCs w:val="22"/>
        </w:rPr>
        <w:t>alle mansioni del lavoratore;</w:t>
      </w:r>
    </w:p>
    <w:p w14:paraId="5A9846E4" w14:textId="77777777" w:rsidR="00984B7E" w:rsidRPr="00CD622B" w:rsidRDefault="00984B7E" w:rsidP="009D598A">
      <w:pPr>
        <w:pStyle w:val="Paragrafoelenco"/>
        <w:widowControl w:val="0"/>
        <w:numPr>
          <w:ilvl w:val="0"/>
          <w:numId w:val="39"/>
        </w:numPr>
        <w:tabs>
          <w:tab w:val="left" w:pos="9639"/>
        </w:tabs>
        <w:autoSpaceDE w:val="0"/>
        <w:autoSpaceDN w:val="0"/>
        <w:adjustRightInd w:val="0"/>
        <w:snapToGrid w:val="0"/>
        <w:spacing w:before="120" w:after="120"/>
        <w:contextualSpacing w:val="0"/>
        <w:jc w:val="both"/>
        <w:rPr>
          <w:color w:val="000000" w:themeColor="text1"/>
          <w:sz w:val="22"/>
          <w:szCs w:val="22"/>
        </w:rPr>
      </w:pPr>
      <w:r w:rsidRPr="00CD622B">
        <w:rPr>
          <w:color w:val="000000" w:themeColor="text1"/>
          <w:sz w:val="22"/>
          <w:szCs w:val="22"/>
        </w:rPr>
        <w:t>alla posizione funzionale delle persone coinvolte nei fatti costituenti la mancanza;</w:t>
      </w:r>
    </w:p>
    <w:p w14:paraId="1EE47A03" w14:textId="77777777" w:rsidR="00984B7E" w:rsidRPr="00CD622B" w:rsidRDefault="00984B7E" w:rsidP="009D598A">
      <w:pPr>
        <w:pStyle w:val="Paragrafoelenco"/>
        <w:widowControl w:val="0"/>
        <w:numPr>
          <w:ilvl w:val="0"/>
          <w:numId w:val="39"/>
        </w:numPr>
        <w:tabs>
          <w:tab w:val="left" w:pos="9639"/>
        </w:tabs>
        <w:autoSpaceDE w:val="0"/>
        <w:autoSpaceDN w:val="0"/>
        <w:adjustRightInd w:val="0"/>
        <w:snapToGrid w:val="0"/>
        <w:spacing w:before="120" w:after="120"/>
        <w:contextualSpacing w:val="0"/>
        <w:jc w:val="both"/>
        <w:rPr>
          <w:color w:val="000000" w:themeColor="text1"/>
          <w:sz w:val="22"/>
          <w:szCs w:val="22"/>
        </w:rPr>
      </w:pPr>
      <w:r w:rsidRPr="00CD622B">
        <w:rPr>
          <w:color w:val="000000" w:themeColor="text1"/>
          <w:sz w:val="22"/>
          <w:szCs w:val="22"/>
        </w:rPr>
        <w:t>alle altre particolari circostanze che accompagnano la violazione disciplinare.</w:t>
      </w:r>
    </w:p>
    <w:p w14:paraId="3E298F1F" w14:textId="47661EA6" w:rsidR="00984B7E" w:rsidRPr="00CD622B" w:rsidRDefault="00984B7E" w:rsidP="00984B7E">
      <w:pPr>
        <w:widowControl w:val="0"/>
        <w:tabs>
          <w:tab w:val="left" w:pos="9639"/>
        </w:tabs>
        <w:autoSpaceDE w:val="0"/>
        <w:autoSpaceDN w:val="0"/>
        <w:adjustRightInd w:val="0"/>
        <w:snapToGrid w:val="0"/>
        <w:spacing w:before="120" w:after="120"/>
        <w:jc w:val="both"/>
        <w:rPr>
          <w:color w:val="000000" w:themeColor="text1"/>
          <w:sz w:val="22"/>
          <w:szCs w:val="22"/>
        </w:rPr>
      </w:pPr>
      <w:r w:rsidRPr="00CD622B">
        <w:rPr>
          <w:color w:val="000000" w:themeColor="text1"/>
          <w:sz w:val="22"/>
          <w:szCs w:val="22"/>
        </w:rPr>
        <w:t>Il sistema disciplinare di cui sopra è soggetto a costante verifica da parte del RPCT e da</w:t>
      </w:r>
      <w:r w:rsidR="0091432A" w:rsidRPr="00CD622B">
        <w:rPr>
          <w:color w:val="000000" w:themeColor="text1"/>
          <w:sz w:val="22"/>
          <w:szCs w:val="22"/>
        </w:rPr>
        <w:t xml:space="preserve"> </w:t>
      </w:r>
      <w:r w:rsidR="000120C0" w:rsidRPr="00CD622B">
        <w:rPr>
          <w:color w:val="000000" w:themeColor="text1"/>
          <w:sz w:val="22"/>
          <w:szCs w:val="22"/>
        </w:rPr>
        <w:t>FOM</w:t>
      </w:r>
      <w:r w:rsidR="0091432A" w:rsidRPr="00CD622B">
        <w:rPr>
          <w:color w:val="000000" w:themeColor="text1"/>
          <w:sz w:val="22"/>
          <w:szCs w:val="22"/>
        </w:rPr>
        <w:t>.</w:t>
      </w:r>
    </w:p>
    <w:p w14:paraId="0C07B164" w14:textId="32F90B25" w:rsidR="00071524" w:rsidRPr="00CD622B" w:rsidRDefault="00984B7E" w:rsidP="009D598A">
      <w:pPr>
        <w:pStyle w:val="Paragrafoelenco"/>
        <w:widowControl w:val="0"/>
        <w:numPr>
          <w:ilvl w:val="0"/>
          <w:numId w:val="42"/>
        </w:numPr>
        <w:tabs>
          <w:tab w:val="left" w:pos="9639"/>
        </w:tabs>
        <w:autoSpaceDE w:val="0"/>
        <w:autoSpaceDN w:val="0"/>
        <w:adjustRightInd w:val="0"/>
        <w:snapToGrid w:val="0"/>
        <w:spacing w:before="120" w:after="120"/>
        <w:ind w:left="709" w:hanging="425"/>
        <w:contextualSpacing w:val="0"/>
        <w:jc w:val="both"/>
        <w:rPr>
          <w:color w:val="008F4A"/>
          <w:sz w:val="22"/>
          <w:szCs w:val="22"/>
        </w:rPr>
      </w:pPr>
      <w:r w:rsidRPr="00CD622B">
        <w:rPr>
          <w:b/>
          <w:color w:val="008F4A"/>
          <w:sz w:val="22"/>
          <w:szCs w:val="22"/>
        </w:rPr>
        <w:t xml:space="preserve">Misure nei confronti dei Componenti </w:t>
      </w:r>
      <w:r w:rsidR="000120C0" w:rsidRPr="00CD622B">
        <w:rPr>
          <w:b/>
          <w:color w:val="008F4A"/>
          <w:sz w:val="22"/>
          <w:szCs w:val="22"/>
        </w:rPr>
        <w:t xml:space="preserve">del Consiglio di Amministrazione </w:t>
      </w:r>
    </w:p>
    <w:p w14:paraId="3460C4D0" w14:textId="7DF07E55" w:rsidR="00984B7E" w:rsidRPr="00CD622B" w:rsidRDefault="00984B7E" w:rsidP="00071524">
      <w:pPr>
        <w:widowControl w:val="0"/>
        <w:tabs>
          <w:tab w:val="left" w:pos="9639"/>
        </w:tabs>
        <w:autoSpaceDE w:val="0"/>
        <w:autoSpaceDN w:val="0"/>
        <w:adjustRightInd w:val="0"/>
        <w:snapToGrid w:val="0"/>
        <w:spacing w:before="120" w:after="120"/>
        <w:jc w:val="both"/>
        <w:rPr>
          <w:color w:val="000000" w:themeColor="text1"/>
          <w:sz w:val="22"/>
          <w:szCs w:val="22"/>
        </w:rPr>
      </w:pPr>
      <w:r w:rsidRPr="00CD622B">
        <w:rPr>
          <w:color w:val="000000" w:themeColor="text1"/>
          <w:sz w:val="22"/>
          <w:szCs w:val="22"/>
        </w:rPr>
        <w:t xml:space="preserve">In caso di violazione della sottosezione da parte di soggetti apicali diversi dai dipendenti il RPCT informerà </w:t>
      </w:r>
      <w:r w:rsidR="000120C0" w:rsidRPr="00CD622B">
        <w:rPr>
          <w:color w:val="000000" w:themeColor="text1"/>
          <w:sz w:val="22"/>
          <w:szCs w:val="22"/>
        </w:rPr>
        <w:t>FOM</w:t>
      </w:r>
      <w:r w:rsidRPr="00CD622B">
        <w:rPr>
          <w:color w:val="000000" w:themeColor="text1"/>
          <w:sz w:val="22"/>
          <w:szCs w:val="22"/>
        </w:rPr>
        <w:t xml:space="preserve"> il quale provvederà ad assumere le opportune iniziative previste dalla vigente normativa.</w:t>
      </w:r>
    </w:p>
    <w:p w14:paraId="7F6B2B76" w14:textId="77777777" w:rsidR="00984B7E" w:rsidRPr="00CD622B" w:rsidRDefault="00984B7E" w:rsidP="009D598A">
      <w:pPr>
        <w:pStyle w:val="Paragrafoelenco"/>
        <w:widowControl w:val="0"/>
        <w:numPr>
          <w:ilvl w:val="0"/>
          <w:numId w:val="42"/>
        </w:numPr>
        <w:tabs>
          <w:tab w:val="left" w:pos="9639"/>
        </w:tabs>
        <w:autoSpaceDE w:val="0"/>
        <w:autoSpaceDN w:val="0"/>
        <w:adjustRightInd w:val="0"/>
        <w:snapToGrid w:val="0"/>
        <w:spacing w:before="120" w:after="120"/>
        <w:ind w:left="709" w:hanging="425"/>
        <w:contextualSpacing w:val="0"/>
        <w:jc w:val="both"/>
        <w:rPr>
          <w:b/>
          <w:color w:val="008F4A"/>
          <w:sz w:val="22"/>
          <w:szCs w:val="22"/>
        </w:rPr>
      </w:pPr>
      <w:r w:rsidRPr="00CD622B">
        <w:rPr>
          <w:b/>
          <w:color w:val="008F4A"/>
          <w:sz w:val="22"/>
          <w:szCs w:val="22"/>
        </w:rPr>
        <w:t>Misure nei confronti di soggetti terzi</w:t>
      </w:r>
    </w:p>
    <w:p w14:paraId="4D6F4E25" w14:textId="0C966B3E" w:rsidR="00984B7E" w:rsidRPr="00CD622B" w:rsidRDefault="00984B7E" w:rsidP="00984B7E">
      <w:pPr>
        <w:widowControl w:val="0"/>
        <w:tabs>
          <w:tab w:val="left" w:pos="9639"/>
        </w:tabs>
        <w:autoSpaceDE w:val="0"/>
        <w:autoSpaceDN w:val="0"/>
        <w:adjustRightInd w:val="0"/>
        <w:snapToGrid w:val="0"/>
        <w:spacing w:before="120" w:after="120"/>
        <w:jc w:val="both"/>
        <w:rPr>
          <w:color w:val="000000" w:themeColor="text1"/>
          <w:sz w:val="22"/>
          <w:szCs w:val="22"/>
        </w:rPr>
      </w:pPr>
      <w:r w:rsidRPr="00CD622B">
        <w:rPr>
          <w:color w:val="000000" w:themeColor="text1"/>
          <w:sz w:val="22"/>
          <w:szCs w:val="22"/>
        </w:rPr>
        <w:t xml:space="preserve">I comportamenti in violazione del Codice etico e di comportamento e della sottosezione da parte dei Soggetti Terzi aventi rapporti contrattuali con </w:t>
      </w:r>
      <w:r w:rsidR="000120C0" w:rsidRPr="00CD622B">
        <w:rPr>
          <w:color w:val="000000" w:themeColor="text1"/>
          <w:sz w:val="22"/>
          <w:szCs w:val="22"/>
        </w:rPr>
        <w:t>FOM</w:t>
      </w:r>
      <w:r w:rsidRPr="00CD622B">
        <w:rPr>
          <w:color w:val="000000" w:themeColor="text1"/>
          <w:sz w:val="22"/>
          <w:szCs w:val="22"/>
        </w:rPr>
        <w:t xml:space="preserve"> (</w:t>
      </w:r>
      <w:r w:rsidRPr="00CD622B">
        <w:rPr>
          <w:i/>
          <w:color w:val="000000" w:themeColor="text1"/>
          <w:sz w:val="22"/>
          <w:szCs w:val="22"/>
        </w:rPr>
        <w:t>es.</w:t>
      </w:r>
      <w:r w:rsidRPr="00CD622B">
        <w:rPr>
          <w:color w:val="000000" w:themeColor="text1"/>
          <w:sz w:val="22"/>
          <w:szCs w:val="22"/>
        </w:rPr>
        <w:t xml:space="preserve"> consulenti e collaboratori) sono sanzionati secondo quanto previsto nelle specifiche clausole contrattuali che è dovere dell’Ente inserire nei relativi contratti</w:t>
      </w:r>
      <w:bookmarkEnd w:id="74"/>
      <w:r w:rsidRPr="00CD622B">
        <w:rPr>
          <w:color w:val="000000" w:themeColor="text1"/>
          <w:sz w:val="22"/>
          <w:szCs w:val="22"/>
        </w:rPr>
        <w:t>.</w:t>
      </w:r>
    </w:p>
    <w:p w14:paraId="0A425CEE" w14:textId="0EDA7DD6" w:rsidR="006A7ACA" w:rsidRPr="00CD622B" w:rsidRDefault="00532A06" w:rsidP="00532A06">
      <w:pPr>
        <w:widowControl w:val="0"/>
        <w:tabs>
          <w:tab w:val="left" w:pos="3312"/>
        </w:tabs>
        <w:autoSpaceDE w:val="0"/>
        <w:autoSpaceDN w:val="0"/>
        <w:adjustRightInd w:val="0"/>
        <w:snapToGrid w:val="0"/>
        <w:spacing w:before="120" w:after="120"/>
        <w:rPr>
          <w:color w:val="000000" w:themeColor="text1"/>
          <w:sz w:val="22"/>
          <w:szCs w:val="22"/>
        </w:rPr>
      </w:pPr>
      <w:r w:rsidRPr="00CD622B">
        <w:rPr>
          <w:color w:val="000000" w:themeColor="text1"/>
          <w:sz w:val="22"/>
          <w:szCs w:val="22"/>
        </w:rPr>
        <w:tab/>
      </w:r>
    </w:p>
    <w:p w14:paraId="6F1A2D64" w14:textId="5A4C4D70" w:rsidR="00532A06" w:rsidRPr="00CD622B" w:rsidRDefault="00532A06" w:rsidP="00532A06">
      <w:pPr>
        <w:widowControl w:val="0"/>
        <w:tabs>
          <w:tab w:val="left" w:pos="3312"/>
        </w:tabs>
        <w:autoSpaceDE w:val="0"/>
        <w:autoSpaceDN w:val="0"/>
        <w:adjustRightInd w:val="0"/>
        <w:snapToGrid w:val="0"/>
        <w:spacing w:before="120" w:after="120"/>
        <w:rPr>
          <w:color w:val="000000" w:themeColor="text1"/>
          <w:sz w:val="22"/>
          <w:szCs w:val="22"/>
        </w:rPr>
      </w:pPr>
    </w:p>
    <w:p w14:paraId="2AC3A163" w14:textId="77777777" w:rsidR="00532A06" w:rsidRPr="00CD622B" w:rsidRDefault="00532A06" w:rsidP="00532A06">
      <w:pPr>
        <w:widowControl w:val="0"/>
        <w:tabs>
          <w:tab w:val="left" w:pos="3312"/>
        </w:tabs>
        <w:autoSpaceDE w:val="0"/>
        <w:autoSpaceDN w:val="0"/>
        <w:adjustRightInd w:val="0"/>
        <w:snapToGrid w:val="0"/>
        <w:spacing w:before="120" w:after="120"/>
        <w:rPr>
          <w:color w:val="000000" w:themeColor="text1"/>
          <w:sz w:val="22"/>
          <w:szCs w:val="22"/>
        </w:rPr>
      </w:pPr>
    </w:p>
    <w:p w14:paraId="429C3493"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1177F97A"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1EECDCD6"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6CE6E163"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6AADE67C"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64BA6348"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07E7C695"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362CCBB0"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5A6C41A7"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053AC692"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5018E95A"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7B3E461C"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75A9D0FF"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089E8D0C"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1C4B16A2"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04EA9F49"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2AF0E6A9"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4D865F1D"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747212A0"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07675D4D"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0EF65983"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4AB7E6E3"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7ABD4D10"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4BC853B0" w14:textId="77777777" w:rsidR="00F32971" w:rsidRPr="00CD622B" w:rsidRDefault="00F32971" w:rsidP="00532A06">
      <w:pPr>
        <w:widowControl w:val="0"/>
        <w:tabs>
          <w:tab w:val="left" w:pos="3312"/>
        </w:tabs>
        <w:autoSpaceDE w:val="0"/>
        <w:autoSpaceDN w:val="0"/>
        <w:adjustRightInd w:val="0"/>
        <w:snapToGrid w:val="0"/>
        <w:spacing w:before="120" w:after="120"/>
        <w:rPr>
          <w:color w:val="000000" w:themeColor="text1"/>
          <w:sz w:val="22"/>
          <w:szCs w:val="22"/>
        </w:rPr>
      </w:pPr>
    </w:p>
    <w:p w14:paraId="1758ACE3" w14:textId="77777777" w:rsidR="0091432A" w:rsidRPr="00CD622B" w:rsidRDefault="00984B7E" w:rsidP="007C583C">
      <w:pPr>
        <w:widowControl w:val="0"/>
        <w:pBdr>
          <w:top w:val="single" w:sz="12" w:space="1" w:color="008F4A"/>
          <w:left w:val="single" w:sz="12" w:space="4" w:color="008F4A"/>
          <w:bottom w:val="single" w:sz="12" w:space="1" w:color="008F4A"/>
          <w:right w:val="single" w:sz="12" w:space="4" w:color="008F4A"/>
        </w:pBdr>
        <w:shd w:val="clear" w:color="auto" w:fill="D9D9D9" w:themeFill="background1" w:themeFillShade="D9"/>
        <w:autoSpaceDE w:val="0"/>
        <w:autoSpaceDN w:val="0"/>
        <w:adjustRightInd w:val="0"/>
        <w:snapToGrid w:val="0"/>
        <w:spacing w:before="120" w:after="120"/>
        <w:jc w:val="center"/>
        <w:rPr>
          <w:b/>
          <w:color w:val="008F4A"/>
          <w:spacing w:val="2"/>
          <w:sz w:val="22"/>
          <w:szCs w:val="22"/>
        </w:rPr>
      </w:pPr>
      <w:r w:rsidRPr="00CD622B">
        <w:rPr>
          <w:b/>
          <w:color w:val="008F4A"/>
          <w:spacing w:val="2"/>
          <w:sz w:val="22"/>
          <w:szCs w:val="22"/>
        </w:rPr>
        <w:t>SEZIONE 3</w:t>
      </w:r>
    </w:p>
    <w:p w14:paraId="027A2229" w14:textId="25CBD28A" w:rsidR="00984B7E" w:rsidRPr="00CD622B" w:rsidRDefault="00984B7E" w:rsidP="007C583C">
      <w:pPr>
        <w:widowControl w:val="0"/>
        <w:pBdr>
          <w:top w:val="single" w:sz="12" w:space="1" w:color="008F4A"/>
          <w:left w:val="single" w:sz="12" w:space="4" w:color="008F4A"/>
          <w:bottom w:val="single" w:sz="12" w:space="1" w:color="008F4A"/>
          <w:right w:val="single" w:sz="12" w:space="4" w:color="008F4A"/>
        </w:pBdr>
        <w:shd w:val="clear" w:color="auto" w:fill="D9D9D9" w:themeFill="background1" w:themeFillShade="D9"/>
        <w:autoSpaceDE w:val="0"/>
        <w:autoSpaceDN w:val="0"/>
        <w:adjustRightInd w:val="0"/>
        <w:snapToGrid w:val="0"/>
        <w:spacing w:before="120" w:after="120"/>
        <w:jc w:val="center"/>
        <w:rPr>
          <w:b/>
          <w:color w:val="008F4A"/>
          <w:spacing w:val="2"/>
          <w:sz w:val="22"/>
          <w:szCs w:val="22"/>
        </w:rPr>
      </w:pPr>
      <w:r w:rsidRPr="00CD622B">
        <w:rPr>
          <w:i/>
          <w:color w:val="008F4A"/>
          <w:spacing w:val="2"/>
          <w:sz w:val="22"/>
          <w:szCs w:val="22"/>
        </w:rPr>
        <w:t>ORGANIZZAZIONE E CAPITALE UMANO</w:t>
      </w:r>
    </w:p>
    <w:p w14:paraId="227D20C4" w14:textId="77777777" w:rsidR="00984B7E" w:rsidRPr="00CD622B" w:rsidRDefault="00984B7E" w:rsidP="00984B7E">
      <w:pPr>
        <w:widowControl w:val="0"/>
        <w:tabs>
          <w:tab w:val="left" w:pos="1418"/>
        </w:tabs>
        <w:autoSpaceDE w:val="0"/>
        <w:autoSpaceDN w:val="0"/>
        <w:adjustRightInd w:val="0"/>
        <w:snapToGrid w:val="0"/>
        <w:spacing w:before="120" w:after="120"/>
        <w:ind w:right="63"/>
        <w:jc w:val="both"/>
        <w:rPr>
          <w:b/>
          <w:color w:val="002060"/>
          <w:sz w:val="22"/>
          <w:szCs w:val="22"/>
        </w:rPr>
      </w:pPr>
    </w:p>
    <w:p w14:paraId="355EB694" w14:textId="77777777" w:rsidR="00984B7E" w:rsidRPr="00CD622B" w:rsidRDefault="00984B7E" w:rsidP="007C583C">
      <w:pPr>
        <w:widowControl w:val="0"/>
        <w:pBdr>
          <w:top w:val="single" w:sz="12" w:space="1" w:color="008F4A"/>
          <w:left w:val="single" w:sz="12" w:space="4" w:color="008F4A"/>
          <w:bottom w:val="single" w:sz="12" w:space="1" w:color="008F4A"/>
          <w:right w:val="single" w:sz="12" w:space="4" w:color="008F4A"/>
        </w:pBdr>
        <w:shd w:val="clear" w:color="auto" w:fill="008F4A"/>
        <w:tabs>
          <w:tab w:val="left" w:pos="1418"/>
        </w:tabs>
        <w:autoSpaceDE w:val="0"/>
        <w:autoSpaceDN w:val="0"/>
        <w:adjustRightInd w:val="0"/>
        <w:snapToGrid w:val="0"/>
        <w:spacing w:before="120" w:after="120"/>
        <w:jc w:val="center"/>
        <w:rPr>
          <w:b/>
          <w:color w:val="FFFFFF" w:themeColor="background1"/>
          <w:spacing w:val="2"/>
          <w:sz w:val="22"/>
          <w:szCs w:val="22"/>
        </w:rPr>
      </w:pPr>
      <w:r w:rsidRPr="00CD622B">
        <w:rPr>
          <w:b/>
          <w:color w:val="FFFFFF" w:themeColor="background1"/>
          <w:spacing w:val="2"/>
          <w:sz w:val="22"/>
          <w:szCs w:val="22"/>
        </w:rPr>
        <w:t>Sottosezione 3.1. – Struttura organizzativa</w:t>
      </w:r>
    </w:p>
    <w:p w14:paraId="7CB31387" w14:textId="5BE318C8" w:rsidR="00E3585B" w:rsidRPr="00CD622B" w:rsidRDefault="00E3585B" w:rsidP="00E3585B">
      <w:pPr>
        <w:widowControl w:val="0"/>
        <w:tabs>
          <w:tab w:val="left" w:pos="1418"/>
        </w:tabs>
        <w:autoSpaceDE w:val="0"/>
        <w:autoSpaceDN w:val="0"/>
        <w:adjustRightInd w:val="0"/>
        <w:snapToGrid w:val="0"/>
        <w:spacing w:before="120" w:after="120"/>
        <w:rPr>
          <w:b/>
          <w:i/>
          <w:color w:val="008F4A"/>
          <w:spacing w:val="2"/>
          <w:sz w:val="22"/>
          <w:szCs w:val="22"/>
        </w:rPr>
      </w:pPr>
      <w:r w:rsidRPr="00CD622B">
        <w:rPr>
          <w:b/>
          <w:i/>
          <w:color w:val="008F4A"/>
          <w:spacing w:val="2"/>
          <w:sz w:val="22"/>
          <w:szCs w:val="22"/>
        </w:rPr>
        <w:t>Organigramma</w:t>
      </w:r>
    </w:p>
    <w:p w14:paraId="323A9DE8" w14:textId="7DB239A4" w:rsidR="00ED0C93" w:rsidRPr="00CD622B" w:rsidRDefault="00ED0C93" w:rsidP="00E3585B">
      <w:pPr>
        <w:widowControl w:val="0"/>
        <w:tabs>
          <w:tab w:val="left" w:pos="1418"/>
        </w:tabs>
        <w:autoSpaceDE w:val="0"/>
        <w:autoSpaceDN w:val="0"/>
        <w:adjustRightInd w:val="0"/>
        <w:snapToGrid w:val="0"/>
        <w:spacing w:before="120" w:after="120"/>
        <w:rPr>
          <w:b/>
          <w:i/>
          <w:color w:val="008F4A"/>
          <w:spacing w:val="2"/>
          <w:sz w:val="22"/>
          <w:szCs w:val="22"/>
        </w:rPr>
      </w:pPr>
      <w:r w:rsidRPr="00CD622B">
        <w:rPr>
          <w:b/>
          <w:i/>
          <w:noProof/>
          <w:color w:val="008F4A"/>
          <w:spacing w:val="2"/>
          <w:sz w:val="22"/>
          <w:szCs w:val="22"/>
        </w:rPr>
        <w:drawing>
          <wp:inline distT="0" distB="0" distL="0" distR="0" wp14:anchorId="395A38AC" wp14:editId="158D8BEA">
            <wp:extent cx="6120765" cy="43307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uttura organizzativa 2023 def..pdf"/>
                    <pic:cNvPicPr/>
                  </pic:nvPicPr>
                  <pic:blipFill>
                    <a:blip r:embed="rId30"/>
                    <a:stretch>
                      <a:fillRect/>
                    </a:stretch>
                  </pic:blipFill>
                  <pic:spPr>
                    <a:xfrm>
                      <a:off x="0" y="0"/>
                      <a:ext cx="6120765" cy="4330700"/>
                    </a:xfrm>
                    <a:prstGeom prst="rect">
                      <a:avLst/>
                    </a:prstGeom>
                  </pic:spPr>
                </pic:pic>
              </a:graphicData>
            </a:graphic>
          </wp:inline>
        </w:drawing>
      </w:r>
    </w:p>
    <w:p w14:paraId="680CE954" w14:textId="027BA12E" w:rsidR="00E3585B" w:rsidRPr="00CD622B" w:rsidRDefault="00E3585B" w:rsidP="00E3585B">
      <w:pPr>
        <w:widowControl w:val="0"/>
        <w:tabs>
          <w:tab w:val="left" w:pos="1418"/>
        </w:tabs>
        <w:autoSpaceDE w:val="0"/>
        <w:autoSpaceDN w:val="0"/>
        <w:adjustRightInd w:val="0"/>
        <w:snapToGrid w:val="0"/>
        <w:spacing w:before="120" w:after="120"/>
        <w:jc w:val="center"/>
        <w:rPr>
          <w:color w:val="000000" w:themeColor="text1"/>
          <w:spacing w:val="2"/>
          <w:sz w:val="22"/>
          <w:szCs w:val="22"/>
        </w:rPr>
      </w:pPr>
    </w:p>
    <w:p w14:paraId="050A5EA0" w14:textId="0F06B258" w:rsidR="00E3585B" w:rsidRPr="00CD622B" w:rsidRDefault="00E3585B" w:rsidP="005F42DE">
      <w:pPr>
        <w:widowControl w:val="0"/>
        <w:tabs>
          <w:tab w:val="left" w:pos="1418"/>
        </w:tabs>
        <w:autoSpaceDE w:val="0"/>
        <w:autoSpaceDN w:val="0"/>
        <w:adjustRightInd w:val="0"/>
        <w:snapToGrid w:val="0"/>
        <w:spacing w:before="120" w:after="120"/>
        <w:rPr>
          <w:b/>
          <w:i/>
          <w:color w:val="008F4A"/>
          <w:spacing w:val="2"/>
          <w:sz w:val="22"/>
          <w:szCs w:val="22"/>
        </w:rPr>
      </w:pPr>
      <w:r w:rsidRPr="00CD622B">
        <w:rPr>
          <w:b/>
          <w:i/>
          <w:color w:val="008F4A"/>
          <w:spacing w:val="2"/>
          <w:sz w:val="22"/>
          <w:szCs w:val="22"/>
        </w:rPr>
        <w:t>Descrizione de</w:t>
      </w:r>
      <w:r w:rsidR="00FF0B77" w:rsidRPr="00CD622B">
        <w:rPr>
          <w:b/>
          <w:i/>
          <w:color w:val="008F4A"/>
          <w:spacing w:val="2"/>
          <w:sz w:val="22"/>
          <w:szCs w:val="22"/>
        </w:rPr>
        <w:t>l modello organizzativo: livelli di responsabilità, strutture e specificità</w:t>
      </w:r>
    </w:p>
    <w:p w14:paraId="3C758F61" w14:textId="0B9500A3" w:rsidR="00E3585B" w:rsidRPr="00CD622B" w:rsidRDefault="00243A18" w:rsidP="00ED0C93">
      <w:pPr>
        <w:snapToGrid w:val="0"/>
        <w:spacing w:before="120" w:after="120"/>
        <w:jc w:val="both"/>
        <w:rPr>
          <w:sz w:val="22"/>
          <w:szCs w:val="22"/>
        </w:rPr>
      </w:pPr>
      <w:r w:rsidRPr="00CD622B">
        <w:rPr>
          <w:sz w:val="22"/>
          <w:szCs w:val="22"/>
        </w:rPr>
        <w:t>Sono organi della Fondazione</w:t>
      </w:r>
      <w:r w:rsidR="00A84F6B" w:rsidRPr="00CD622B">
        <w:rPr>
          <w:sz w:val="22"/>
          <w:szCs w:val="22"/>
        </w:rPr>
        <w:t>:</w:t>
      </w:r>
    </w:p>
    <w:p w14:paraId="3AD14087" w14:textId="08462A6B" w:rsidR="00E8583D" w:rsidRPr="00CD622B" w:rsidRDefault="00243A18" w:rsidP="00ED0C93">
      <w:pPr>
        <w:snapToGrid w:val="0"/>
        <w:spacing w:before="120" w:after="120"/>
        <w:jc w:val="both"/>
        <w:rPr>
          <w:b/>
          <w:color w:val="008F4A"/>
          <w:sz w:val="22"/>
          <w:szCs w:val="22"/>
          <w:u w:val="single"/>
        </w:rPr>
      </w:pPr>
      <w:r w:rsidRPr="00CD622B">
        <w:rPr>
          <w:b/>
          <w:color w:val="008F4A"/>
          <w:sz w:val="22"/>
          <w:szCs w:val="22"/>
          <w:u w:val="single"/>
        </w:rPr>
        <w:t>PRESIDENTE</w:t>
      </w:r>
    </w:p>
    <w:p w14:paraId="08A551D0" w14:textId="7DFC5B85" w:rsidR="00E8583D" w:rsidRPr="00CD622B" w:rsidRDefault="00243A18" w:rsidP="00ED0C93">
      <w:pPr>
        <w:snapToGrid w:val="0"/>
        <w:spacing w:before="120" w:after="120"/>
        <w:jc w:val="both"/>
        <w:rPr>
          <w:sz w:val="22"/>
          <w:szCs w:val="22"/>
        </w:rPr>
      </w:pPr>
      <w:r w:rsidRPr="00CD622B">
        <w:rPr>
          <w:sz w:val="22"/>
          <w:szCs w:val="22"/>
        </w:rPr>
        <w:t>È nominato con decreto del Presidente del Consiglio dei Ministri tra i soggetti che abbiano maturato conoscenze in organi amministrativi e gestionali e siano in possesso di una comprovata competenza ed esperienza negli ambiti della conservazione e valorizzazione degli istituti e dei luoghi della cultura.</w:t>
      </w:r>
    </w:p>
    <w:p w14:paraId="49405913" w14:textId="4EEE4B93" w:rsidR="00E8583D" w:rsidRPr="00CD622B" w:rsidRDefault="00243A18" w:rsidP="00ED0C93">
      <w:pPr>
        <w:snapToGrid w:val="0"/>
        <w:spacing w:before="120" w:after="120"/>
        <w:jc w:val="both"/>
        <w:rPr>
          <w:sz w:val="22"/>
          <w:szCs w:val="22"/>
        </w:rPr>
      </w:pPr>
      <w:r w:rsidRPr="00CD622B">
        <w:rPr>
          <w:sz w:val="22"/>
          <w:szCs w:val="22"/>
        </w:rPr>
        <w:t>È il legale rappresentante della Fondazione</w:t>
      </w:r>
    </w:p>
    <w:p w14:paraId="32C59BB4" w14:textId="1A505ECB" w:rsidR="00E8583D" w:rsidRPr="00CD622B" w:rsidRDefault="00243A18" w:rsidP="00ED0C93">
      <w:pPr>
        <w:snapToGrid w:val="0"/>
        <w:spacing w:before="120" w:after="120"/>
        <w:jc w:val="both"/>
        <w:rPr>
          <w:sz w:val="22"/>
          <w:szCs w:val="22"/>
        </w:rPr>
      </w:pPr>
      <w:r w:rsidRPr="00CD622B">
        <w:rPr>
          <w:sz w:val="22"/>
          <w:szCs w:val="22"/>
        </w:rPr>
        <w:t>Il Presidente</w:t>
      </w:r>
      <w:r w:rsidR="00E8583D" w:rsidRPr="00CD622B">
        <w:rPr>
          <w:sz w:val="22"/>
          <w:szCs w:val="22"/>
        </w:rPr>
        <w:t>:</w:t>
      </w:r>
    </w:p>
    <w:p w14:paraId="61F30B13" w14:textId="1F38B059" w:rsidR="00E8583D" w:rsidRPr="00CD622B" w:rsidRDefault="00243A18" w:rsidP="00ED0C93">
      <w:pPr>
        <w:pStyle w:val="Paragrafoelenco"/>
        <w:numPr>
          <w:ilvl w:val="2"/>
          <w:numId w:val="49"/>
        </w:numPr>
        <w:snapToGrid w:val="0"/>
        <w:spacing w:before="120" w:after="120"/>
        <w:contextualSpacing w:val="0"/>
        <w:jc w:val="both"/>
        <w:rPr>
          <w:sz w:val="22"/>
          <w:szCs w:val="22"/>
        </w:rPr>
      </w:pPr>
      <w:r w:rsidRPr="00CD622B">
        <w:rPr>
          <w:sz w:val="22"/>
          <w:szCs w:val="22"/>
        </w:rPr>
        <w:t>convoca e presiede il Consiglio di Amministrazione e il Consiglio di indirizzo scientifico</w:t>
      </w:r>
      <w:r w:rsidR="00E8583D" w:rsidRPr="00CD622B">
        <w:rPr>
          <w:sz w:val="22"/>
          <w:szCs w:val="22"/>
        </w:rPr>
        <w:t>;</w:t>
      </w:r>
    </w:p>
    <w:p w14:paraId="43FCCB11" w14:textId="22E89943" w:rsidR="00E8583D" w:rsidRPr="00CD622B" w:rsidRDefault="00243A18" w:rsidP="00ED0C93">
      <w:pPr>
        <w:pStyle w:val="Paragrafoelenco"/>
        <w:numPr>
          <w:ilvl w:val="2"/>
          <w:numId w:val="49"/>
        </w:numPr>
        <w:snapToGrid w:val="0"/>
        <w:spacing w:before="120" w:after="120"/>
        <w:contextualSpacing w:val="0"/>
        <w:jc w:val="both"/>
        <w:rPr>
          <w:sz w:val="22"/>
          <w:szCs w:val="22"/>
        </w:rPr>
      </w:pPr>
      <w:r w:rsidRPr="00CD622B">
        <w:rPr>
          <w:sz w:val="22"/>
          <w:szCs w:val="22"/>
        </w:rPr>
        <w:t>sovraintende all’esecuzione delle deliberazioni del CdA</w:t>
      </w:r>
      <w:r w:rsidR="00E8583D" w:rsidRPr="00CD622B">
        <w:rPr>
          <w:sz w:val="22"/>
          <w:szCs w:val="22"/>
        </w:rPr>
        <w:t>;</w:t>
      </w:r>
    </w:p>
    <w:p w14:paraId="54072BFB" w14:textId="334090F6" w:rsidR="00E8583D" w:rsidRPr="00CD622B" w:rsidRDefault="00243A18" w:rsidP="00ED0C93">
      <w:pPr>
        <w:pStyle w:val="Paragrafoelenco"/>
        <w:numPr>
          <w:ilvl w:val="2"/>
          <w:numId w:val="49"/>
        </w:numPr>
        <w:snapToGrid w:val="0"/>
        <w:spacing w:before="120" w:after="120"/>
        <w:contextualSpacing w:val="0"/>
        <w:jc w:val="both"/>
        <w:rPr>
          <w:sz w:val="22"/>
          <w:szCs w:val="22"/>
        </w:rPr>
      </w:pPr>
      <w:r w:rsidRPr="00CD622B">
        <w:rPr>
          <w:sz w:val="22"/>
          <w:szCs w:val="22"/>
        </w:rPr>
        <w:t>cura l’osservanza dello Statuto e ne promuove, se necessario, la riforma</w:t>
      </w:r>
      <w:r w:rsidR="00E8583D" w:rsidRPr="00CD622B">
        <w:rPr>
          <w:sz w:val="22"/>
          <w:szCs w:val="22"/>
        </w:rPr>
        <w:t>;</w:t>
      </w:r>
    </w:p>
    <w:p w14:paraId="5D5F8FF0" w14:textId="77777777" w:rsidR="005E35DC" w:rsidRPr="00CD622B" w:rsidRDefault="00243A18" w:rsidP="00ED0C93">
      <w:pPr>
        <w:pStyle w:val="Paragrafoelenco"/>
        <w:numPr>
          <w:ilvl w:val="2"/>
          <w:numId w:val="49"/>
        </w:numPr>
        <w:snapToGrid w:val="0"/>
        <w:spacing w:before="120" w:after="120"/>
        <w:contextualSpacing w:val="0"/>
        <w:jc w:val="both"/>
        <w:rPr>
          <w:sz w:val="22"/>
          <w:szCs w:val="22"/>
        </w:rPr>
      </w:pPr>
      <w:r w:rsidRPr="00CD622B">
        <w:rPr>
          <w:sz w:val="22"/>
          <w:szCs w:val="22"/>
        </w:rPr>
        <w:t>adotta provvedimenti urgenti per la salvaguardia e l’interesse di FOM</w:t>
      </w:r>
      <w:r w:rsidR="005E35DC" w:rsidRPr="00CD622B">
        <w:rPr>
          <w:sz w:val="22"/>
          <w:szCs w:val="22"/>
        </w:rPr>
        <w:t>.</w:t>
      </w:r>
    </w:p>
    <w:p w14:paraId="3779577B" w14:textId="4C77C387" w:rsidR="00E8583D" w:rsidRPr="00CD622B" w:rsidRDefault="005E35DC" w:rsidP="00ED0C93">
      <w:pPr>
        <w:pStyle w:val="Paragrafoelenco"/>
        <w:snapToGrid w:val="0"/>
        <w:spacing w:before="120" w:after="120"/>
        <w:contextualSpacing w:val="0"/>
        <w:jc w:val="both"/>
        <w:rPr>
          <w:sz w:val="22"/>
          <w:szCs w:val="22"/>
        </w:rPr>
      </w:pPr>
      <w:r w:rsidRPr="00CD622B">
        <w:rPr>
          <w:sz w:val="22"/>
          <w:szCs w:val="22"/>
        </w:rPr>
        <w:t xml:space="preserve"> </w:t>
      </w:r>
    </w:p>
    <w:p w14:paraId="39405C06" w14:textId="1A72F783" w:rsidR="00E8583D" w:rsidRPr="00CD622B" w:rsidRDefault="00597469" w:rsidP="00ED0C93">
      <w:pPr>
        <w:snapToGrid w:val="0"/>
        <w:spacing w:before="120" w:after="120"/>
        <w:jc w:val="both"/>
        <w:rPr>
          <w:b/>
          <w:color w:val="008F4A"/>
          <w:sz w:val="22"/>
          <w:szCs w:val="22"/>
          <w:u w:val="single"/>
        </w:rPr>
      </w:pPr>
      <w:r w:rsidRPr="00CD622B">
        <w:rPr>
          <w:b/>
          <w:color w:val="008F4A"/>
          <w:sz w:val="22"/>
          <w:szCs w:val="22"/>
          <w:u w:val="single"/>
        </w:rPr>
        <w:lastRenderedPageBreak/>
        <w:t>CONSIGLIO DI AMMINISTRAZIONE</w:t>
      </w:r>
    </w:p>
    <w:p w14:paraId="751729B1" w14:textId="3A9F758E" w:rsidR="00E8583D" w:rsidRPr="00CD622B" w:rsidRDefault="00597469" w:rsidP="00ED0C93">
      <w:pPr>
        <w:snapToGrid w:val="0"/>
        <w:spacing w:before="120" w:after="120"/>
        <w:jc w:val="both"/>
        <w:rPr>
          <w:sz w:val="22"/>
          <w:szCs w:val="22"/>
        </w:rPr>
      </w:pPr>
      <w:r w:rsidRPr="00CD622B">
        <w:rPr>
          <w:sz w:val="22"/>
          <w:szCs w:val="22"/>
        </w:rPr>
        <w:t>È nominato con decreto del Presidente del Consiglio dei Ministri, composto dal Presidente e da due consiglieri designati rispettivamente dal Ministero dei Beni e delle attività culturali e del turismo e dal Presidente della Regione Piemonte.</w:t>
      </w:r>
    </w:p>
    <w:p w14:paraId="14A77180" w14:textId="0E2A957B" w:rsidR="00E8583D" w:rsidRPr="00CD622B" w:rsidRDefault="00597469" w:rsidP="00ED0C93">
      <w:pPr>
        <w:snapToGrid w:val="0"/>
        <w:spacing w:before="120" w:after="120"/>
        <w:jc w:val="both"/>
        <w:rPr>
          <w:sz w:val="22"/>
          <w:szCs w:val="22"/>
        </w:rPr>
      </w:pPr>
      <w:r w:rsidRPr="00CD622B">
        <w:rPr>
          <w:sz w:val="22"/>
          <w:szCs w:val="22"/>
        </w:rPr>
        <w:t>Il CdA:</w:t>
      </w:r>
    </w:p>
    <w:p w14:paraId="76B9FB43" w14:textId="3D748AE7" w:rsidR="00E8583D" w:rsidRPr="00CD622B" w:rsidRDefault="00597469" w:rsidP="00ED0C93">
      <w:pPr>
        <w:pStyle w:val="Paragrafoelenco"/>
        <w:numPr>
          <w:ilvl w:val="0"/>
          <w:numId w:val="50"/>
        </w:numPr>
        <w:snapToGrid w:val="0"/>
        <w:spacing w:before="120" w:after="120"/>
        <w:contextualSpacing w:val="0"/>
        <w:jc w:val="both"/>
        <w:rPr>
          <w:sz w:val="22"/>
          <w:szCs w:val="22"/>
        </w:rPr>
      </w:pPr>
      <w:r w:rsidRPr="00CD622B">
        <w:rPr>
          <w:sz w:val="22"/>
          <w:szCs w:val="22"/>
        </w:rPr>
        <w:t>elabora e adotta lo Statuto</w:t>
      </w:r>
      <w:r w:rsidR="00E8583D" w:rsidRPr="00CD622B">
        <w:rPr>
          <w:sz w:val="22"/>
          <w:szCs w:val="22"/>
        </w:rPr>
        <w:t>;</w:t>
      </w:r>
    </w:p>
    <w:p w14:paraId="2715E5F1" w14:textId="590EFF2B" w:rsidR="00E8583D" w:rsidRPr="00CD622B" w:rsidRDefault="00597469" w:rsidP="00ED0C93">
      <w:pPr>
        <w:pStyle w:val="Paragrafoelenco"/>
        <w:numPr>
          <w:ilvl w:val="0"/>
          <w:numId w:val="50"/>
        </w:numPr>
        <w:snapToGrid w:val="0"/>
        <w:spacing w:before="120" w:after="120"/>
        <w:contextualSpacing w:val="0"/>
        <w:jc w:val="both"/>
        <w:rPr>
          <w:sz w:val="22"/>
          <w:szCs w:val="22"/>
        </w:rPr>
      </w:pPr>
      <w:r w:rsidRPr="00CD622B">
        <w:rPr>
          <w:sz w:val="22"/>
          <w:szCs w:val="22"/>
        </w:rPr>
        <w:t>adotta e modifica il regolamento organico e di contabilità e gli altri regolamenti di funzionamento</w:t>
      </w:r>
      <w:r w:rsidR="00E8583D" w:rsidRPr="00CD622B">
        <w:rPr>
          <w:sz w:val="22"/>
          <w:szCs w:val="22"/>
        </w:rPr>
        <w:t>;</w:t>
      </w:r>
    </w:p>
    <w:p w14:paraId="009ECFB8" w14:textId="2E105E34" w:rsidR="004A5835" w:rsidRPr="00CD622B" w:rsidRDefault="00597469" w:rsidP="00ED0C93">
      <w:pPr>
        <w:pStyle w:val="Paragrafoelenco"/>
        <w:numPr>
          <w:ilvl w:val="0"/>
          <w:numId w:val="50"/>
        </w:numPr>
        <w:snapToGrid w:val="0"/>
        <w:spacing w:before="120" w:after="120"/>
        <w:contextualSpacing w:val="0"/>
        <w:jc w:val="both"/>
        <w:rPr>
          <w:sz w:val="22"/>
          <w:szCs w:val="22"/>
        </w:rPr>
      </w:pPr>
      <w:r w:rsidRPr="00CD622B">
        <w:rPr>
          <w:sz w:val="22"/>
          <w:szCs w:val="22"/>
        </w:rPr>
        <w:t>approva i bilanci</w:t>
      </w:r>
      <w:r w:rsidR="004A5835" w:rsidRPr="00CD622B">
        <w:rPr>
          <w:sz w:val="22"/>
          <w:szCs w:val="22"/>
        </w:rPr>
        <w:t>;</w:t>
      </w:r>
    </w:p>
    <w:p w14:paraId="679379B1" w14:textId="6C73F275" w:rsidR="004A5835" w:rsidRPr="00CD622B" w:rsidRDefault="00597469" w:rsidP="00ED0C93">
      <w:pPr>
        <w:pStyle w:val="Paragrafoelenco"/>
        <w:numPr>
          <w:ilvl w:val="0"/>
          <w:numId w:val="50"/>
        </w:numPr>
        <w:snapToGrid w:val="0"/>
        <w:spacing w:before="120" w:after="120"/>
        <w:contextualSpacing w:val="0"/>
        <w:jc w:val="both"/>
        <w:rPr>
          <w:sz w:val="22"/>
          <w:szCs w:val="22"/>
        </w:rPr>
      </w:pPr>
      <w:r w:rsidRPr="00CD622B">
        <w:rPr>
          <w:sz w:val="22"/>
          <w:szCs w:val="22"/>
        </w:rPr>
        <w:t>decide sull’adozione del bilancio sociale;</w:t>
      </w:r>
    </w:p>
    <w:p w14:paraId="1FB06FD1" w14:textId="688F716B" w:rsidR="004A5835" w:rsidRPr="00CD622B" w:rsidRDefault="00597469" w:rsidP="00ED0C93">
      <w:pPr>
        <w:pStyle w:val="Paragrafoelenco"/>
        <w:numPr>
          <w:ilvl w:val="0"/>
          <w:numId w:val="50"/>
        </w:numPr>
        <w:snapToGrid w:val="0"/>
        <w:spacing w:before="120" w:after="120"/>
        <w:contextualSpacing w:val="0"/>
        <w:jc w:val="both"/>
        <w:rPr>
          <w:sz w:val="22"/>
          <w:szCs w:val="22"/>
        </w:rPr>
      </w:pPr>
      <w:r w:rsidRPr="00CD622B">
        <w:rPr>
          <w:sz w:val="22"/>
          <w:szCs w:val="22"/>
        </w:rPr>
        <w:t>nomina i componenti del Consiglio di indirizzo scientifico</w:t>
      </w:r>
      <w:r w:rsidR="004A5835" w:rsidRPr="00CD622B">
        <w:rPr>
          <w:sz w:val="22"/>
          <w:szCs w:val="22"/>
        </w:rPr>
        <w:t>;</w:t>
      </w:r>
    </w:p>
    <w:p w14:paraId="4EBE752C" w14:textId="33F632D1" w:rsidR="004A5835" w:rsidRPr="00CD622B" w:rsidRDefault="00597469" w:rsidP="00ED0C93">
      <w:pPr>
        <w:pStyle w:val="Paragrafoelenco"/>
        <w:numPr>
          <w:ilvl w:val="0"/>
          <w:numId w:val="50"/>
        </w:numPr>
        <w:snapToGrid w:val="0"/>
        <w:spacing w:before="120" w:after="120"/>
        <w:contextualSpacing w:val="0"/>
        <w:jc w:val="both"/>
        <w:rPr>
          <w:sz w:val="22"/>
          <w:szCs w:val="22"/>
        </w:rPr>
      </w:pPr>
      <w:r w:rsidRPr="00CD622B">
        <w:rPr>
          <w:sz w:val="22"/>
          <w:szCs w:val="22"/>
        </w:rPr>
        <w:t>approva l’acquisizione di incrementi del Patrimonio Culturale Mauriziano</w:t>
      </w:r>
      <w:r w:rsidR="004A5835" w:rsidRPr="00CD622B">
        <w:rPr>
          <w:sz w:val="22"/>
          <w:szCs w:val="22"/>
        </w:rPr>
        <w:t>;</w:t>
      </w:r>
    </w:p>
    <w:p w14:paraId="7BA2076D" w14:textId="200A138B" w:rsidR="004A5835" w:rsidRPr="00CD622B" w:rsidRDefault="00597469" w:rsidP="00ED0C93">
      <w:pPr>
        <w:pStyle w:val="Paragrafoelenco"/>
        <w:numPr>
          <w:ilvl w:val="0"/>
          <w:numId w:val="50"/>
        </w:numPr>
        <w:snapToGrid w:val="0"/>
        <w:spacing w:before="120" w:after="120"/>
        <w:contextualSpacing w:val="0"/>
        <w:jc w:val="both"/>
        <w:rPr>
          <w:sz w:val="22"/>
          <w:szCs w:val="22"/>
        </w:rPr>
      </w:pPr>
      <w:r w:rsidRPr="00CD622B">
        <w:rPr>
          <w:sz w:val="22"/>
          <w:szCs w:val="22"/>
        </w:rPr>
        <w:t>approva l’acquisizione dei fondi e delle risorse pubbliche e provate destinate alle attività istituzionali</w:t>
      </w:r>
      <w:r w:rsidR="004A5835" w:rsidRPr="00CD622B">
        <w:rPr>
          <w:sz w:val="22"/>
          <w:szCs w:val="22"/>
        </w:rPr>
        <w:t>;</w:t>
      </w:r>
    </w:p>
    <w:p w14:paraId="26B2CB3C" w14:textId="20F4EFC4" w:rsidR="004A5835" w:rsidRPr="00CD622B" w:rsidRDefault="004A5835" w:rsidP="00ED0C93">
      <w:pPr>
        <w:pStyle w:val="Paragrafoelenco"/>
        <w:numPr>
          <w:ilvl w:val="0"/>
          <w:numId w:val="50"/>
        </w:numPr>
        <w:snapToGrid w:val="0"/>
        <w:spacing w:before="120" w:after="120"/>
        <w:contextualSpacing w:val="0"/>
        <w:jc w:val="both"/>
        <w:rPr>
          <w:sz w:val="22"/>
          <w:szCs w:val="22"/>
        </w:rPr>
      </w:pPr>
      <w:r w:rsidRPr="00CD622B">
        <w:rPr>
          <w:sz w:val="22"/>
          <w:szCs w:val="22"/>
        </w:rPr>
        <w:t>predispone le modifiche allo Statuto da sottoporre al Consiglio per l’approvazione</w:t>
      </w:r>
      <w:r w:rsidR="00597469" w:rsidRPr="00CD622B">
        <w:rPr>
          <w:sz w:val="22"/>
          <w:szCs w:val="22"/>
        </w:rPr>
        <w:t>.</w:t>
      </w:r>
    </w:p>
    <w:p w14:paraId="6F9EF8EF" w14:textId="77777777" w:rsidR="00597469" w:rsidRPr="00CD622B" w:rsidRDefault="00597469" w:rsidP="00ED0C93">
      <w:pPr>
        <w:pStyle w:val="Paragrafoelenco"/>
        <w:snapToGrid w:val="0"/>
        <w:spacing w:before="120" w:after="120"/>
        <w:contextualSpacing w:val="0"/>
        <w:jc w:val="both"/>
        <w:rPr>
          <w:sz w:val="22"/>
          <w:szCs w:val="22"/>
        </w:rPr>
      </w:pPr>
    </w:p>
    <w:p w14:paraId="77F1C23F" w14:textId="485C4539" w:rsidR="004A5835" w:rsidRPr="00CD622B" w:rsidRDefault="00597469" w:rsidP="00ED0C93">
      <w:pPr>
        <w:snapToGrid w:val="0"/>
        <w:spacing w:before="120" w:after="120"/>
        <w:jc w:val="both"/>
        <w:rPr>
          <w:b/>
          <w:color w:val="008F4A"/>
          <w:sz w:val="22"/>
          <w:szCs w:val="22"/>
          <w:u w:val="single"/>
        </w:rPr>
      </w:pPr>
      <w:r w:rsidRPr="00CD622B">
        <w:rPr>
          <w:b/>
          <w:color w:val="008F4A"/>
          <w:sz w:val="22"/>
          <w:szCs w:val="22"/>
          <w:u w:val="single"/>
        </w:rPr>
        <w:t>CONSIGLIO DI INDIRIZZO SCIENTIFICO</w:t>
      </w:r>
    </w:p>
    <w:p w14:paraId="6F32220C" w14:textId="172B7CEF" w:rsidR="004A5835" w:rsidRPr="00CD622B" w:rsidRDefault="00642ADC" w:rsidP="00ED0C93">
      <w:pPr>
        <w:snapToGrid w:val="0"/>
        <w:spacing w:before="120" w:after="120"/>
        <w:jc w:val="both"/>
        <w:rPr>
          <w:sz w:val="22"/>
          <w:szCs w:val="22"/>
        </w:rPr>
      </w:pPr>
      <w:r w:rsidRPr="00CD622B">
        <w:rPr>
          <w:sz w:val="22"/>
          <w:szCs w:val="22"/>
        </w:rPr>
        <w:t xml:space="preserve">È l’organo di coordinamento e di indirizzo scientifico e culturale della Fondazione. </w:t>
      </w:r>
    </w:p>
    <w:p w14:paraId="7A648FB3" w14:textId="5CD1045D" w:rsidR="00642ADC" w:rsidRPr="00CD622B" w:rsidRDefault="00642ADC" w:rsidP="00ED0C93">
      <w:pPr>
        <w:snapToGrid w:val="0"/>
        <w:spacing w:before="120" w:after="120"/>
        <w:jc w:val="both"/>
        <w:rPr>
          <w:sz w:val="22"/>
          <w:szCs w:val="22"/>
        </w:rPr>
      </w:pPr>
      <w:r w:rsidRPr="00CD622B">
        <w:rPr>
          <w:sz w:val="22"/>
          <w:szCs w:val="22"/>
        </w:rPr>
        <w:t>Il Consiglio predispone il programma annuale di conservazione e di valorizzazione del Patrimonio Culturale Mauriziano e di promozione delle attività. Ha altresì funzioni consultive ed esprime pareri obbligatori, non vincolanti, sull’inerenza di nuove acquisizioni destinate all’incremento del Patrimonio Culturale Mauriziano, sull’acquisizione di fondi e risorse, sui contenuti programmatici annuali e pluriennali, sul bilancio sociale se adottato.</w:t>
      </w:r>
    </w:p>
    <w:p w14:paraId="59A1535A" w14:textId="44DD7862" w:rsidR="00642ADC" w:rsidRPr="00CD622B" w:rsidRDefault="00642ADC" w:rsidP="00ED0C93">
      <w:pPr>
        <w:snapToGrid w:val="0"/>
        <w:spacing w:before="120" w:after="120"/>
        <w:jc w:val="both"/>
        <w:rPr>
          <w:sz w:val="22"/>
          <w:szCs w:val="22"/>
        </w:rPr>
      </w:pPr>
      <w:r w:rsidRPr="00CD622B">
        <w:rPr>
          <w:sz w:val="22"/>
          <w:szCs w:val="22"/>
        </w:rPr>
        <w:t>È presieduto dal Presidente della Fondazione ed è composto da 6 membri, nominati dal Cda su designazione:</w:t>
      </w:r>
    </w:p>
    <w:p w14:paraId="7F60301F" w14:textId="2FC4A21F" w:rsidR="00642ADC" w:rsidRPr="00CD622B" w:rsidRDefault="00642ADC" w:rsidP="00ED0C93">
      <w:pPr>
        <w:pStyle w:val="Paragrafoelenco"/>
        <w:numPr>
          <w:ilvl w:val="0"/>
          <w:numId w:val="78"/>
        </w:numPr>
        <w:snapToGrid w:val="0"/>
        <w:spacing w:before="120" w:after="120"/>
        <w:jc w:val="both"/>
        <w:rPr>
          <w:sz w:val="22"/>
          <w:szCs w:val="22"/>
        </w:rPr>
      </w:pPr>
      <w:r w:rsidRPr="00CD622B">
        <w:rPr>
          <w:sz w:val="22"/>
          <w:szCs w:val="22"/>
        </w:rPr>
        <w:t>del Ministro dei beni e delle attività culturali e del turismo;</w:t>
      </w:r>
    </w:p>
    <w:p w14:paraId="258C580E" w14:textId="67EA619B" w:rsidR="00642ADC" w:rsidRPr="00CD622B" w:rsidRDefault="00642ADC" w:rsidP="00ED0C93">
      <w:pPr>
        <w:pStyle w:val="Paragrafoelenco"/>
        <w:numPr>
          <w:ilvl w:val="0"/>
          <w:numId w:val="78"/>
        </w:numPr>
        <w:snapToGrid w:val="0"/>
        <w:spacing w:before="120" w:after="120"/>
        <w:jc w:val="both"/>
        <w:rPr>
          <w:sz w:val="22"/>
          <w:szCs w:val="22"/>
        </w:rPr>
      </w:pPr>
      <w:r w:rsidRPr="00CD622B">
        <w:rPr>
          <w:sz w:val="22"/>
          <w:szCs w:val="22"/>
        </w:rPr>
        <w:t>del Presidente della Regione Piemonte;</w:t>
      </w:r>
    </w:p>
    <w:p w14:paraId="5475DE31" w14:textId="6E9979A8" w:rsidR="00642ADC" w:rsidRPr="00CD622B" w:rsidRDefault="00642ADC" w:rsidP="00ED0C93">
      <w:pPr>
        <w:pStyle w:val="Paragrafoelenco"/>
        <w:numPr>
          <w:ilvl w:val="0"/>
          <w:numId w:val="78"/>
        </w:numPr>
        <w:snapToGrid w:val="0"/>
        <w:spacing w:before="120" w:after="120"/>
        <w:jc w:val="both"/>
        <w:rPr>
          <w:sz w:val="22"/>
          <w:szCs w:val="22"/>
        </w:rPr>
      </w:pPr>
      <w:r w:rsidRPr="00CD622B">
        <w:rPr>
          <w:sz w:val="22"/>
          <w:szCs w:val="22"/>
        </w:rPr>
        <w:t>del Sindaco della Città Metropolitana di Torino;</w:t>
      </w:r>
    </w:p>
    <w:p w14:paraId="10DD0829" w14:textId="599961F1" w:rsidR="00642ADC" w:rsidRPr="00CD622B" w:rsidRDefault="00642ADC" w:rsidP="00ED0C93">
      <w:pPr>
        <w:pStyle w:val="Paragrafoelenco"/>
        <w:numPr>
          <w:ilvl w:val="0"/>
          <w:numId w:val="78"/>
        </w:numPr>
        <w:snapToGrid w:val="0"/>
        <w:spacing w:before="120" w:after="120"/>
        <w:jc w:val="both"/>
        <w:rPr>
          <w:sz w:val="22"/>
          <w:szCs w:val="22"/>
        </w:rPr>
      </w:pPr>
      <w:r w:rsidRPr="00CD622B">
        <w:rPr>
          <w:sz w:val="22"/>
          <w:szCs w:val="22"/>
        </w:rPr>
        <w:t xml:space="preserve">del Magnifico Rettore dell’Università degli Studi di Torino, di concerto con </w:t>
      </w:r>
      <w:r w:rsidR="00933975" w:rsidRPr="00CD622B">
        <w:rPr>
          <w:sz w:val="22"/>
          <w:szCs w:val="22"/>
        </w:rPr>
        <w:t>il Magnifico Rettore del Politecnico di Torino;</w:t>
      </w:r>
    </w:p>
    <w:p w14:paraId="6C4F2D58" w14:textId="3467CE2C" w:rsidR="00933975" w:rsidRPr="00CD622B" w:rsidRDefault="00933975" w:rsidP="00ED0C93">
      <w:pPr>
        <w:pStyle w:val="Paragrafoelenco"/>
        <w:numPr>
          <w:ilvl w:val="0"/>
          <w:numId w:val="78"/>
        </w:numPr>
        <w:snapToGrid w:val="0"/>
        <w:spacing w:before="120" w:after="120"/>
        <w:jc w:val="both"/>
        <w:rPr>
          <w:sz w:val="22"/>
          <w:szCs w:val="22"/>
        </w:rPr>
      </w:pPr>
      <w:r w:rsidRPr="00CD622B">
        <w:rPr>
          <w:sz w:val="22"/>
          <w:szCs w:val="22"/>
        </w:rPr>
        <w:t>del Presidente della Consulta regionale per i beni ecclesiastici del Piemonte e della Valle d’Aosta;</w:t>
      </w:r>
    </w:p>
    <w:p w14:paraId="0D5D4102" w14:textId="258F6819" w:rsidR="00933975" w:rsidRPr="00CD622B" w:rsidRDefault="00933975" w:rsidP="00ED0C93">
      <w:pPr>
        <w:pStyle w:val="Paragrafoelenco"/>
        <w:numPr>
          <w:ilvl w:val="0"/>
          <w:numId w:val="78"/>
        </w:numPr>
        <w:snapToGrid w:val="0"/>
        <w:spacing w:before="120" w:after="120"/>
        <w:jc w:val="both"/>
        <w:rPr>
          <w:sz w:val="22"/>
          <w:szCs w:val="22"/>
        </w:rPr>
      </w:pPr>
      <w:r w:rsidRPr="00CD622B">
        <w:rPr>
          <w:sz w:val="22"/>
          <w:szCs w:val="22"/>
        </w:rPr>
        <w:t xml:space="preserve">del Presidente della Consulta per la valorizzazione dei beni artistici e culturali di Torino, di concerto – a mandati alterni – con il Presidente della Fondazione Cassa di risparmio di Torino e con il Presidente della Compagnia di San Paolo. </w:t>
      </w:r>
    </w:p>
    <w:p w14:paraId="77D6400B" w14:textId="77777777" w:rsidR="004A5835" w:rsidRPr="00CD622B" w:rsidRDefault="004A5835" w:rsidP="00ED0C93">
      <w:pPr>
        <w:snapToGrid w:val="0"/>
        <w:spacing w:before="120" w:after="120"/>
        <w:jc w:val="both"/>
        <w:rPr>
          <w:sz w:val="22"/>
          <w:szCs w:val="22"/>
        </w:rPr>
      </w:pPr>
    </w:p>
    <w:p w14:paraId="71512B34" w14:textId="692444E0" w:rsidR="004A5835" w:rsidRPr="00CD622B" w:rsidRDefault="00933975" w:rsidP="00ED0C93">
      <w:pPr>
        <w:snapToGrid w:val="0"/>
        <w:spacing w:before="120" w:after="120"/>
        <w:jc w:val="both"/>
        <w:rPr>
          <w:b/>
          <w:color w:val="008F4A"/>
          <w:sz w:val="22"/>
          <w:szCs w:val="22"/>
          <w:u w:val="single"/>
        </w:rPr>
      </w:pPr>
      <w:r w:rsidRPr="00CD622B">
        <w:rPr>
          <w:b/>
          <w:color w:val="008F4A"/>
          <w:sz w:val="22"/>
          <w:szCs w:val="22"/>
          <w:u w:val="single"/>
        </w:rPr>
        <w:t>DIRETTORE</w:t>
      </w:r>
    </w:p>
    <w:p w14:paraId="51F36C0A" w14:textId="5917186A" w:rsidR="004A5835" w:rsidRPr="00CD622B" w:rsidRDefault="00933975" w:rsidP="00ED0C93">
      <w:pPr>
        <w:snapToGrid w:val="0"/>
        <w:spacing w:before="120" w:after="120"/>
        <w:jc w:val="both"/>
        <w:rPr>
          <w:sz w:val="22"/>
          <w:szCs w:val="22"/>
        </w:rPr>
      </w:pPr>
      <w:r w:rsidRPr="00CD622B">
        <w:rPr>
          <w:sz w:val="22"/>
          <w:szCs w:val="22"/>
        </w:rPr>
        <w:t>È scelto tra le persone di comprovata competenza ed esperienza nella gestione di istituti e luoghi della cultura con rilevanza museale e nello sviluppo di progetti culturali e scientifici</w:t>
      </w:r>
      <w:r w:rsidR="004A5835" w:rsidRPr="00CD622B">
        <w:rPr>
          <w:sz w:val="22"/>
          <w:szCs w:val="22"/>
        </w:rPr>
        <w:t>.</w:t>
      </w:r>
    </w:p>
    <w:p w14:paraId="3E071F2B" w14:textId="364D0EA2" w:rsidR="00933975" w:rsidRPr="00CD622B" w:rsidRDefault="00933975" w:rsidP="00ED0C93">
      <w:pPr>
        <w:snapToGrid w:val="0"/>
        <w:spacing w:before="120" w:after="120"/>
        <w:jc w:val="both"/>
        <w:rPr>
          <w:sz w:val="22"/>
          <w:szCs w:val="22"/>
        </w:rPr>
      </w:pPr>
      <w:r w:rsidRPr="00CD622B">
        <w:rPr>
          <w:sz w:val="22"/>
          <w:szCs w:val="22"/>
        </w:rPr>
        <w:t>È responsabile della struttura organizzativa e amministrativa della Fondazione e dirige il personale, inoltre:</w:t>
      </w:r>
    </w:p>
    <w:p w14:paraId="45373771" w14:textId="50768183" w:rsidR="00933975" w:rsidRPr="00CD622B" w:rsidRDefault="00933975" w:rsidP="00ED0C93">
      <w:pPr>
        <w:pStyle w:val="Paragrafoelenco"/>
        <w:numPr>
          <w:ilvl w:val="0"/>
          <w:numId w:val="59"/>
        </w:numPr>
        <w:snapToGrid w:val="0"/>
        <w:spacing w:before="120" w:after="120"/>
        <w:jc w:val="both"/>
        <w:rPr>
          <w:sz w:val="22"/>
          <w:szCs w:val="22"/>
        </w:rPr>
      </w:pPr>
      <w:r w:rsidRPr="00CD622B">
        <w:rPr>
          <w:sz w:val="22"/>
          <w:szCs w:val="22"/>
        </w:rPr>
        <w:t>provvede all’attuazione dei regolamenti di funzionamento</w:t>
      </w:r>
      <w:r w:rsidR="00833D51" w:rsidRPr="00CD622B">
        <w:rPr>
          <w:sz w:val="22"/>
          <w:szCs w:val="22"/>
        </w:rPr>
        <w:t>, all’applicazione dei sistemi di controllo interno, all’organizzazione e all’inquadramento del personale;</w:t>
      </w:r>
    </w:p>
    <w:p w14:paraId="6D535C53" w14:textId="184D34BF" w:rsidR="00833D51" w:rsidRPr="00CD622B" w:rsidRDefault="00833D51" w:rsidP="00ED0C93">
      <w:pPr>
        <w:pStyle w:val="Paragrafoelenco"/>
        <w:numPr>
          <w:ilvl w:val="0"/>
          <w:numId w:val="59"/>
        </w:numPr>
        <w:snapToGrid w:val="0"/>
        <w:spacing w:before="120" w:after="120"/>
        <w:jc w:val="both"/>
        <w:rPr>
          <w:sz w:val="22"/>
          <w:szCs w:val="22"/>
        </w:rPr>
      </w:pPr>
      <w:r w:rsidRPr="00CD622B">
        <w:rPr>
          <w:sz w:val="22"/>
          <w:szCs w:val="22"/>
        </w:rPr>
        <w:t>cura la preparazione e lo svolgimento delle attività;</w:t>
      </w:r>
    </w:p>
    <w:p w14:paraId="64ED47A5" w14:textId="7FED41DF" w:rsidR="00833D51" w:rsidRPr="00CD622B" w:rsidRDefault="00833D51" w:rsidP="00ED0C93">
      <w:pPr>
        <w:pStyle w:val="Paragrafoelenco"/>
        <w:numPr>
          <w:ilvl w:val="0"/>
          <w:numId w:val="59"/>
        </w:numPr>
        <w:snapToGrid w:val="0"/>
        <w:spacing w:before="120" w:after="120"/>
        <w:jc w:val="both"/>
        <w:rPr>
          <w:sz w:val="22"/>
          <w:szCs w:val="22"/>
        </w:rPr>
      </w:pPr>
      <w:r w:rsidRPr="00CD622B">
        <w:rPr>
          <w:sz w:val="22"/>
          <w:szCs w:val="22"/>
        </w:rPr>
        <w:t>coordina il funzionamento dei settori di attività della Fondazione;</w:t>
      </w:r>
    </w:p>
    <w:p w14:paraId="4C04F4CF" w14:textId="0AB37021" w:rsidR="00833D51" w:rsidRPr="00CD622B" w:rsidRDefault="00833D51" w:rsidP="00ED0C93">
      <w:pPr>
        <w:pStyle w:val="Paragrafoelenco"/>
        <w:numPr>
          <w:ilvl w:val="0"/>
          <w:numId w:val="59"/>
        </w:numPr>
        <w:snapToGrid w:val="0"/>
        <w:spacing w:before="120" w:after="120"/>
        <w:jc w:val="both"/>
        <w:rPr>
          <w:sz w:val="22"/>
          <w:szCs w:val="22"/>
        </w:rPr>
      </w:pPr>
      <w:r w:rsidRPr="00CD622B">
        <w:rPr>
          <w:sz w:val="22"/>
          <w:szCs w:val="22"/>
        </w:rPr>
        <w:t>partecipa alle riunioni del CdA;</w:t>
      </w:r>
    </w:p>
    <w:p w14:paraId="20E155FE" w14:textId="3CF0155F" w:rsidR="00833D51" w:rsidRPr="00CD622B" w:rsidRDefault="00833D51" w:rsidP="00ED0C93">
      <w:pPr>
        <w:pStyle w:val="Paragrafoelenco"/>
        <w:numPr>
          <w:ilvl w:val="0"/>
          <w:numId w:val="59"/>
        </w:numPr>
        <w:snapToGrid w:val="0"/>
        <w:spacing w:before="120" w:after="120"/>
        <w:jc w:val="both"/>
        <w:rPr>
          <w:sz w:val="22"/>
          <w:szCs w:val="22"/>
        </w:rPr>
      </w:pPr>
      <w:r w:rsidRPr="00CD622B">
        <w:rPr>
          <w:sz w:val="22"/>
          <w:szCs w:val="22"/>
        </w:rPr>
        <w:t>elabora proposte dei programmi operativi e culturali;</w:t>
      </w:r>
    </w:p>
    <w:p w14:paraId="6170A1FF" w14:textId="2EA93A1D" w:rsidR="00833D51" w:rsidRPr="00CD622B" w:rsidRDefault="00833D51" w:rsidP="00ED0C93">
      <w:pPr>
        <w:pStyle w:val="Paragrafoelenco"/>
        <w:numPr>
          <w:ilvl w:val="0"/>
          <w:numId w:val="59"/>
        </w:numPr>
        <w:snapToGrid w:val="0"/>
        <w:spacing w:before="120" w:after="120"/>
        <w:jc w:val="both"/>
        <w:rPr>
          <w:sz w:val="22"/>
          <w:szCs w:val="22"/>
        </w:rPr>
      </w:pPr>
      <w:r w:rsidRPr="00CD622B">
        <w:rPr>
          <w:sz w:val="22"/>
          <w:szCs w:val="22"/>
        </w:rPr>
        <w:t>redige il bilancio di previsione, il bilancio consuntivo e di esercizio e la relazione annuale di gestione;</w:t>
      </w:r>
    </w:p>
    <w:p w14:paraId="2D273803" w14:textId="773600B3" w:rsidR="00833D51" w:rsidRPr="00CD622B" w:rsidRDefault="00833D51" w:rsidP="00ED0C93">
      <w:pPr>
        <w:pStyle w:val="Paragrafoelenco"/>
        <w:numPr>
          <w:ilvl w:val="0"/>
          <w:numId w:val="59"/>
        </w:numPr>
        <w:snapToGrid w:val="0"/>
        <w:spacing w:before="120" w:after="120"/>
        <w:jc w:val="both"/>
        <w:rPr>
          <w:sz w:val="22"/>
          <w:szCs w:val="22"/>
        </w:rPr>
      </w:pPr>
      <w:r w:rsidRPr="00CD622B">
        <w:rPr>
          <w:sz w:val="22"/>
          <w:szCs w:val="22"/>
        </w:rPr>
        <w:t>propone al CdA il regolamento organico e di contabilità e gli altri regolamenti di funzionamento, nonché le relative modifiche.</w:t>
      </w:r>
    </w:p>
    <w:p w14:paraId="4895AFC9" w14:textId="77777777" w:rsidR="00FF0B77" w:rsidRPr="00CD622B" w:rsidRDefault="00FF0B77" w:rsidP="00ED0C93">
      <w:pPr>
        <w:widowControl w:val="0"/>
        <w:tabs>
          <w:tab w:val="left" w:pos="1418"/>
        </w:tabs>
        <w:autoSpaceDE w:val="0"/>
        <w:autoSpaceDN w:val="0"/>
        <w:adjustRightInd w:val="0"/>
        <w:snapToGrid w:val="0"/>
        <w:spacing w:before="120" w:after="120"/>
        <w:jc w:val="both"/>
        <w:rPr>
          <w:b/>
          <w:color w:val="008F4A"/>
          <w:spacing w:val="2"/>
          <w:sz w:val="22"/>
          <w:szCs w:val="22"/>
        </w:rPr>
      </w:pPr>
    </w:p>
    <w:p w14:paraId="71620C81" w14:textId="77777777" w:rsidR="006A7ACA" w:rsidRPr="00CD622B" w:rsidRDefault="006A7ACA" w:rsidP="00ED0C93">
      <w:pPr>
        <w:widowControl w:val="0"/>
        <w:tabs>
          <w:tab w:val="left" w:pos="1418"/>
        </w:tabs>
        <w:autoSpaceDE w:val="0"/>
        <w:autoSpaceDN w:val="0"/>
        <w:adjustRightInd w:val="0"/>
        <w:snapToGrid w:val="0"/>
        <w:spacing w:before="120" w:after="120"/>
        <w:rPr>
          <w:b/>
          <w:i/>
          <w:color w:val="008F4A"/>
          <w:spacing w:val="2"/>
          <w:sz w:val="22"/>
          <w:szCs w:val="22"/>
        </w:rPr>
      </w:pPr>
      <w:r w:rsidRPr="00CD622B">
        <w:rPr>
          <w:b/>
          <w:i/>
          <w:color w:val="008F4A"/>
          <w:spacing w:val="2"/>
          <w:sz w:val="22"/>
          <w:szCs w:val="22"/>
        </w:rPr>
        <w:lastRenderedPageBreak/>
        <w:t>Descrizione delle funzioni attribuite alla struttura</w:t>
      </w:r>
    </w:p>
    <w:p w14:paraId="5986A0F4" w14:textId="77777777" w:rsidR="006A7ACA" w:rsidRPr="00CD622B" w:rsidRDefault="006A7ACA" w:rsidP="00ED0C93">
      <w:pPr>
        <w:widowControl w:val="0"/>
        <w:tabs>
          <w:tab w:val="left" w:pos="1418"/>
        </w:tabs>
        <w:autoSpaceDE w:val="0"/>
        <w:autoSpaceDN w:val="0"/>
        <w:adjustRightInd w:val="0"/>
        <w:snapToGrid w:val="0"/>
        <w:spacing w:before="120" w:after="120"/>
        <w:jc w:val="both"/>
        <w:rPr>
          <w:b/>
          <w:color w:val="008F4A"/>
          <w:spacing w:val="2"/>
          <w:sz w:val="22"/>
          <w:szCs w:val="22"/>
        </w:rPr>
      </w:pPr>
    </w:p>
    <w:p w14:paraId="64DB31BA" w14:textId="04BF5FE4" w:rsidR="006A7ACA" w:rsidRPr="00CD622B" w:rsidRDefault="00102559" w:rsidP="00ED0C93">
      <w:pPr>
        <w:snapToGrid w:val="0"/>
        <w:spacing w:before="120" w:after="120"/>
        <w:jc w:val="both"/>
        <w:rPr>
          <w:b/>
          <w:color w:val="008F4A"/>
          <w:sz w:val="22"/>
          <w:szCs w:val="22"/>
          <w:u w:val="single"/>
        </w:rPr>
      </w:pPr>
      <w:r w:rsidRPr="00CD622B">
        <w:rPr>
          <w:b/>
          <w:color w:val="008F4A"/>
          <w:sz w:val="22"/>
          <w:szCs w:val="22"/>
          <w:u w:val="single"/>
        </w:rPr>
        <w:t>UFFICI E PERSONALE</w:t>
      </w:r>
    </w:p>
    <w:p w14:paraId="1A13D43F" w14:textId="2D0511F6" w:rsidR="006A7ACA" w:rsidRPr="00CD622B" w:rsidRDefault="00102559" w:rsidP="00ED0C93">
      <w:pPr>
        <w:widowControl w:val="0"/>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L’organizzazione della struttura, articolata nel numero massimo di due uffici di livello dirigenziale generale, la dotazione organica, le modalità di reclutamento del personale e il conferimento degli incarichi, i diritti e doveri, le attribuzioni e le mansioni sono disciplinati dal regolamento organico in modo da assicurare lo svolgimento dei compiti idonei al raggiungimento degli scopi istituzionali.</w:t>
      </w:r>
    </w:p>
    <w:p w14:paraId="1EDD9492" w14:textId="6B693F79" w:rsidR="00612981" w:rsidRPr="00CD622B" w:rsidRDefault="00F42A83" w:rsidP="00ED0C93">
      <w:pPr>
        <w:widowControl w:val="0"/>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Le aree della Fondazione sono così articolate:</w:t>
      </w:r>
    </w:p>
    <w:p w14:paraId="4A2762CB" w14:textId="677F1BFB" w:rsidR="00F42A83" w:rsidRPr="00CD622B" w:rsidRDefault="00F42A83" w:rsidP="00ED0C93">
      <w:pPr>
        <w:snapToGrid w:val="0"/>
        <w:spacing w:before="120" w:after="120"/>
        <w:jc w:val="both"/>
        <w:rPr>
          <w:b/>
          <w:color w:val="008F4A"/>
          <w:sz w:val="22"/>
          <w:szCs w:val="22"/>
          <w:u w:val="single"/>
        </w:rPr>
      </w:pPr>
      <w:r w:rsidRPr="00CD622B">
        <w:rPr>
          <w:b/>
          <w:color w:val="008F4A"/>
          <w:sz w:val="22"/>
          <w:szCs w:val="22"/>
          <w:u w:val="single"/>
        </w:rPr>
        <w:t>AREA AMMINISTRAZIONE, FINANZA E CONTROLLO</w:t>
      </w:r>
    </w:p>
    <w:p w14:paraId="126147C0" w14:textId="50185C2D" w:rsidR="00F42A83" w:rsidRPr="00CD622B" w:rsidRDefault="00F42A83" w:rsidP="00ED0C93">
      <w:pPr>
        <w:snapToGrid w:val="0"/>
        <w:spacing w:before="120" w:after="120"/>
        <w:jc w:val="both"/>
        <w:rPr>
          <w:sz w:val="22"/>
          <w:szCs w:val="22"/>
        </w:rPr>
      </w:pPr>
      <w:r w:rsidRPr="00CD622B">
        <w:rPr>
          <w:sz w:val="22"/>
          <w:szCs w:val="22"/>
        </w:rPr>
        <w:t xml:space="preserve">Comprende </w:t>
      </w:r>
      <w:r w:rsidR="002B52EC" w:rsidRPr="00CD622B">
        <w:rPr>
          <w:sz w:val="22"/>
          <w:szCs w:val="22"/>
        </w:rPr>
        <w:t>i seguenti uffici:</w:t>
      </w:r>
    </w:p>
    <w:p w14:paraId="5195096E" w14:textId="2FD6F5EA" w:rsidR="002B52EC" w:rsidRPr="00CD622B" w:rsidRDefault="002B52EC" w:rsidP="00ED0C93">
      <w:pPr>
        <w:pStyle w:val="Paragrafoelenco"/>
        <w:numPr>
          <w:ilvl w:val="0"/>
          <w:numId w:val="61"/>
        </w:numPr>
        <w:snapToGrid w:val="0"/>
        <w:spacing w:before="120" w:after="120"/>
        <w:jc w:val="both"/>
        <w:rPr>
          <w:sz w:val="22"/>
          <w:szCs w:val="22"/>
        </w:rPr>
      </w:pPr>
      <w:r w:rsidRPr="00CD622B">
        <w:rPr>
          <w:sz w:val="22"/>
          <w:szCs w:val="22"/>
        </w:rPr>
        <w:t>gestione risorse umane;</w:t>
      </w:r>
    </w:p>
    <w:p w14:paraId="2830311B" w14:textId="77777777" w:rsidR="002B52EC" w:rsidRPr="00CD622B" w:rsidRDefault="002B52EC" w:rsidP="00ED0C93">
      <w:pPr>
        <w:pStyle w:val="Paragrafoelenco"/>
        <w:numPr>
          <w:ilvl w:val="0"/>
          <w:numId w:val="61"/>
        </w:numPr>
        <w:snapToGrid w:val="0"/>
        <w:spacing w:before="120" w:after="120"/>
        <w:jc w:val="both"/>
        <w:rPr>
          <w:sz w:val="22"/>
          <w:szCs w:val="22"/>
        </w:rPr>
      </w:pPr>
      <w:r w:rsidRPr="00CD622B">
        <w:rPr>
          <w:sz w:val="22"/>
          <w:szCs w:val="22"/>
        </w:rPr>
        <w:t>economato, bilanci, controllo di gestione.</w:t>
      </w:r>
    </w:p>
    <w:p w14:paraId="29676CA5" w14:textId="07A40CB9" w:rsidR="002B52EC" w:rsidRPr="00CD622B" w:rsidRDefault="002B52EC" w:rsidP="00ED0C93">
      <w:pPr>
        <w:snapToGrid w:val="0"/>
        <w:spacing w:before="120" w:after="120"/>
        <w:jc w:val="both"/>
        <w:rPr>
          <w:color w:val="008F4A"/>
          <w:sz w:val="22"/>
          <w:szCs w:val="22"/>
        </w:rPr>
      </w:pPr>
      <w:r w:rsidRPr="00CD622B">
        <w:rPr>
          <w:b/>
          <w:color w:val="008F4A"/>
          <w:sz w:val="22"/>
          <w:szCs w:val="22"/>
          <w:u w:val="single"/>
        </w:rPr>
        <w:t>AREA TECNICA, CONSERVAZIONE E MANUTENZIONE</w:t>
      </w:r>
    </w:p>
    <w:p w14:paraId="09E68EFB" w14:textId="77777777" w:rsidR="002B52EC" w:rsidRPr="00CD622B" w:rsidRDefault="002B52EC" w:rsidP="00ED0C93">
      <w:pPr>
        <w:snapToGrid w:val="0"/>
        <w:spacing w:before="120" w:after="120"/>
        <w:jc w:val="both"/>
        <w:rPr>
          <w:sz w:val="22"/>
          <w:szCs w:val="22"/>
        </w:rPr>
      </w:pPr>
      <w:r w:rsidRPr="00CD622B">
        <w:rPr>
          <w:sz w:val="22"/>
          <w:szCs w:val="22"/>
        </w:rPr>
        <w:t>Comprende i seguenti uffici:</w:t>
      </w:r>
    </w:p>
    <w:p w14:paraId="4DF092D6" w14:textId="7027CBE7" w:rsidR="002B52EC" w:rsidRPr="00CD622B" w:rsidRDefault="002B52EC" w:rsidP="00ED0C93">
      <w:pPr>
        <w:pStyle w:val="Paragrafoelenco"/>
        <w:numPr>
          <w:ilvl w:val="0"/>
          <w:numId w:val="62"/>
        </w:numPr>
        <w:snapToGrid w:val="0"/>
        <w:spacing w:before="120" w:after="120"/>
        <w:jc w:val="both"/>
        <w:rPr>
          <w:sz w:val="22"/>
          <w:szCs w:val="22"/>
        </w:rPr>
      </w:pPr>
      <w:r w:rsidRPr="00CD622B">
        <w:rPr>
          <w:sz w:val="22"/>
          <w:szCs w:val="22"/>
        </w:rPr>
        <w:t>manutenzioni ordinarie;</w:t>
      </w:r>
    </w:p>
    <w:p w14:paraId="41C660A4" w14:textId="68DE98D6" w:rsidR="002B52EC" w:rsidRPr="00CD622B" w:rsidRDefault="002B52EC" w:rsidP="00ED0C93">
      <w:pPr>
        <w:pStyle w:val="Paragrafoelenco"/>
        <w:numPr>
          <w:ilvl w:val="0"/>
          <w:numId w:val="62"/>
        </w:numPr>
        <w:snapToGrid w:val="0"/>
        <w:spacing w:before="120" w:after="120"/>
        <w:jc w:val="both"/>
        <w:rPr>
          <w:sz w:val="22"/>
          <w:szCs w:val="22"/>
        </w:rPr>
      </w:pPr>
      <w:r w:rsidRPr="00CD622B">
        <w:rPr>
          <w:sz w:val="22"/>
          <w:szCs w:val="22"/>
        </w:rPr>
        <w:t>manutenzioni straordinarie;</w:t>
      </w:r>
    </w:p>
    <w:p w14:paraId="3E9A3929" w14:textId="2CA5D6B5" w:rsidR="002B52EC" w:rsidRPr="00CD622B" w:rsidRDefault="002B52EC" w:rsidP="00ED0C93">
      <w:pPr>
        <w:pStyle w:val="Paragrafoelenco"/>
        <w:numPr>
          <w:ilvl w:val="0"/>
          <w:numId w:val="62"/>
        </w:numPr>
        <w:snapToGrid w:val="0"/>
        <w:spacing w:before="120" w:after="120"/>
        <w:jc w:val="both"/>
        <w:rPr>
          <w:sz w:val="22"/>
          <w:szCs w:val="22"/>
        </w:rPr>
      </w:pPr>
      <w:r w:rsidRPr="00CD622B">
        <w:rPr>
          <w:sz w:val="22"/>
          <w:szCs w:val="22"/>
        </w:rPr>
        <w:t>conservazione e manutenzione aree verdi;</w:t>
      </w:r>
    </w:p>
    <w:p w14:paraId="712AADB3" w14:textId="47819AD4" w:rsidR="002B52EC" w:rsidRPr="00CD622B" w:rsidRDefault="002B52EC" w:rsidP="00ED0C93">
      <w:pPr>
        <w:pStyle w:val="Paragrafoelenco"/>
        <w:numPr>
          <w:ilvl w:val="0"/>
          <w:numId w:val="62"/>
        </w:numPr>
        <w:snapToGrid w:val="0"/>
        <w:spacing w:before="120" w:after="120"/>
        <w:jc w:val="both"/>
        <w:rPr>
          <w:sz w:val="22"/>
          <w:szCs w:val="22"/>
        </w:rPr>
      </w:pPr>
      <w:r w:rsidRPr="00CD622B">
        <w:rPr>
          <w:sz w:val="22"/>
          <w:szCs w:val="22"/>
        </w:rPr>
        <w:t>gestione patrimonio immobiliare</w:t>
      </w:r>
      <w:r w:rsidR="00A67B8D" w:rsidRPr="00CD622B">
        <w:rPr>
          <w:sz w:val="22"/>
          <w:szCs w:val="22"/>
        </w:rPr>
        <w:t>;</w:t>
      </w:r>
    </w:p>
    <w:p w14:paraId="62D6424B" w14:textId="5385F1C6" w:rsidR="00A67B8D" w:rsidRPr="00CD622B" w:rsidRDefault="00A67B8D" w:rsidP="00A67B8D">
      <w:pPr>
        <w:pStyle w:val="Paragrafoelenco"/>
        <w:numPr>
          <w:ilvl w:val="0"/>
          <w:numId w:val="62"/>
        </w:numPr>
        <w:snapToGrid w:val="0"/>
        <w:spacing w:before="120" w:after="120"/>
        <w:jc w:val="both"/>
        <w:rPr>
          <w:sz w:val="22"/>
          <w:szCs w:val="22"/>
        </w:rPr>
      </w:pPr>
      <w:r w:rsidRPr="00CD622B">
        <w:rPr>
          <w:sz w:val="22"/>
          <w:szCs w:val="22"/>
        </w:rPr>
        <w:t>gare, appalti, bandi internazionali e supporto giuridico.</w:t>
      </w:r>
    </w:p>
    <w:p w14:paraId="514E2A1F" w14:textId="77777777" w:rsidR="00A67B8D" w:rsidRPr="00CD622B" w:rsidRDefault="00A67B8D" w:rsidP="00A67B8D">
      <w:pPr>
        <w:pStyle w:val="Paragrafoelenco"/>
        <w:snapToGrid w:val="0"/>
        <w:spacing w:before="120" w:after="120"/>
        <w:jc w:val="both"/>
        <w:rPr>
          <w:sz w:val="22"/>
          <w:szCs w:val="22"/>
        </w:rPr>
      </w:pPr>
    </w:p>
    <w:p w14:paraId="0D3CCA30" w14:textId="4F50A0C6" w:rsidR="002B52EC" w:rsidRPr="00CD622B" w:rsidRDefault="002B52EC" w:rsidP="00ED0C93">
      <w:pPr>
        <w:snapToGrid w:val="0"/>
        <w:spacing w:before="120" w:after="120"/>
        <w:jc w:val="both"/>
        <w:rPr>
          <w:color w:val="008F4A"/>
          <w:sz w:val="22"/>
          <w:szCs w:val="22"/>
        </w:rPr>
      </w:pPr>
      <w:r w:rsidRPr="00CD622B">
        <w:rPr>
          <w:b/>
          <w:color w:val="008F4A"/>
          <w:sz w:val="22"/>
          <w:szCs w:val="22"/>
          <w:u w:val="single"/>
        </w:rPr>
        <w:t>SERVIZIO FRUIZIONE E VALORIZZAZIONE</w:t>
      </w:r>
    </w:p>
    <w:p w14:paraId="7591AAB1" w14:textId="77777777" w:rsidR="002B52EC" w:rsidRPr="00CD622B" w:rsidRDefault="002B52EC" w:rsidP="00ED0C93">
      <w:pPr>
        <w:snapToGrid w:val="0"/>
        <w:spacing w:before="120" w:after="120"/>
        <w:jc w:val="both"/>
        <w:rPr>
          <w:sz w:val="22"/>
          <w:szCs w:val="22"/>
        </w:rPr>
      </w:pPr>
      <w:r w:rsidRPr="00CD622B">
        <w:rPr>
          <w:sz w:val="22"/>
          <w:szCs w:val="22"/>
        </w:rPr>
        <w:t>Comprende i seguenti uffici:</w:t>
      </w:r>
    </w:p>
    <w:p w14:paraId="6250F784" w14:textId="7F33E45F" w:rsidR="002B52EC" w:rsidRPr="00CD622B" w:rsidRDefault="002B52EC" w:rsidP="00ED0C93">
      <w:pPr>
        <w:pStyle w:val="Paragrafoelenco"/>
        <w:widowControl w:val="0"/>
        <w:numPr>
          <w:ilvl w:val="0"/>
          <w:numId w:val="63"/>
        </w:numPr>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fruizione spazi ed eventi;</w:t>
      </w:r>
    </w:p>
    <w:p w14:paraId="04CD1AE9" w14:textId="7C6CFD38" w:rsidR="002B52EC" w:rsidRPr="00CD622B" w:rsidRDefault="002B52EC" w:rsidP="00ED0C93">
      <w:pPr>
        <w:pStyle w:val="Paragrafoelenco"/>
        <w:widowControl w:val="0"/>
        <w:numPr>
          <w:ilvl w:val="0"/>
          <w:numId w:val="63"/>
        </w:numPr>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gestione attività museale e servizi educativi;</w:t>
      </w:r>
    </w:p>
    <w:p w14:paraId="7C3B55EF" w14:textId="200B7960" w:rsidR="002B52EC" w:rsidRPr="00CD622B" w:rsidRDefault="002B52EC" w:rsidP="00ED0C93">
      <w:pPr>
        <w:pStyle w:val="Paragrafoelenco"/>
        <w:widowControl w:val="0"/>
        <w:numPr>
          <w:ilvl w:val="0"/>
          <w:numId w:val="63"/>
        </w:numPr>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archivio storico;</w:t>
      </w:r>
    </w:p>
    <w:p w14:paraId="55DA0181" w14:textId="1BF8967E" w:rsidR="00F42A83" w:rsidRPr="00CD622B" w:rsidRDefault="002B52EC" w:rsidP="00ED0C93">
      <w:pPr>
        <w:pStyle w:val="Paragrafoelenco"/>
        <w:widowControl w:val="0"/>
        <w:numPr>
          <w:ilvl w:val="0"/>
          <w:numId w:val="63"/>
        </w:numPr>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conservazione e gestione beni mobili vincolati.</w:t>
      </w:r>
    </w:p>
    <w:p w14:paraId="2AB221C9" w14:textId="79B40262" w:rsidR="00770C2B" w:rsidRPr="00CD622B" w:rsidRDefault="00770C2B" w:rsidP="00ED0C93">
      <w:pPr>
        <w:widowControl w:val="0"/>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Sono, inoltre, presenti:</w:t>
      </w:r>
    </w:p>
    <w:p w14:paraId="09CC5461" w14:textId="04BB56E5" w:rsidR="00770C2B" w:rsidRPr="00CD622B" w:rsidRDefault="00770C2B" w:rsidP="00ED0C93">
      <w:pPr>
        <w:pStyle w:val="Paragrafoelenco"/>
        <w:widowControl w:val="0"/>
        <w:numPr>
          <w:ilvl w:val="0"/>
          <w:numId w:val="64"/>
        </w:numPr>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la segreteria generale, organi istituzionali e protocollo;</w:t>
      </w:r>
    </w:p>
    <w:p w14:paraId="22013542" w14:textId="1BBAC0C3" w:rsidR="00770C2B" w:rsidRPr="00CD622B" w:rsidRDefault="00770C2B" w:rsidP="00ED0C93">
      <w:pPr>
        <w:pStyle w:val="Paragrafoelenco"/>
        <w:widowControl w:val="0"/>
        <w:numPr>
          <w:ilvl w:val="0"/>
          <w:numId w:val="64"/>
        </w:numPr>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risk and compliance e affari legali;</w:t>
      </w:r>
    </w:p>
    <w:p w14:paraId="07985359" w14:textId="2010A671" w:rsidR="00770C2B" w:rsidRPr="00CD622B" w:rsidRDefault="00770C2B" w:rsidP="00ED0C93">
      <w:pPr>
        <w:pStyle w:val="Paragrafoelenco"/>
        <w:widowControl w:val="0"/>
        <w:numPr>
          <w:ilvl w:val="0"/>
          <w:numId w:val="64"/>
        </w:numPr>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relazioni esterne e ufficio stampa</w:t>
      </w:r>
      <w:r w:rsidR="003E6FF2" w:rsidRPr="00CD622B">
        <w:rPr>
          <w:color w:val="000000" w:themeColor="text1"/>
          <w:spacing w:val="2"/>
          <w:sz w:val="22"/>
          <w:szCs w:val="22"/>
        </w:rPr>
        <w:t>:</w:t>
      </w:r>
    </w:p>
    <w:p w14:paraId="1BB8D0D1" w14:textId="4013D256" w:rsidR="00770C2B" w:rsidRPr="00CD622B" w:rsidRDefault="003E6FF2" w:rsidP="00CA4984">
      <w:pPr>
        <w:pStyle w:val="Paragrafoelenco"/>
        <w:widowControl w:val="0"/>
        <w:numPr>
          <w:ilvl w:val="0"/>
          <w:numId w:val="64"/>
        </w:numPr>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fund raising.</w:t>
      </w:r>
      <w:r w:rsidR="00770C2B" w:rsidRPr="00CD622B">
        <w:rPr>
          <w:color w:val="000000" w:themeColor="text1"/>
          <w:spacing w:val="2"/>
          <w:sz w:val="22"/>
          <w:szCs w:val="22"/>
        </w:rPr>
        <w:t xml:space="preserve"> </w:t>
      </w:r>
    </w:p>
    <w:p w14:paraId="199F1B3E" w14:textId="77777777" w:rsidR="00876C24" w:rsidRPr="00CD622B" w:rsidRDefault="00876C24" w:rsidP="00ED0C93">
      <w:pPr>
        <w:widowControl w:val="0"/>
        <w:tabs>
          <w:tab w:val="left" w:pos="1418"/>
        </w:tabs>
        <w:autoSpaceDE w:val="0"/>
        <w:autoSpaceDN w:val="0"/>
        <w:adjustRightInd w:val="0"/>
        <w:snapToGrid w:val="0"/>
        <w:spacing w:before="120" w:after="120"/>
        <w:jc w:val="both"/>
        <w:rPr>
          <w:color w:val="000000" w:themeColor="text1"/>
          <w:spacing w:val="2"/>
          <w:sz w:val="22"/>
          <w:szCs w:val="22"/>
        </w:rPr>
      </w:pPr>
    </w:p>
    <w:p w14:paraId="31B5008C" w14:textId="77777777" w:rsidR="00984B7E" w:rsidRPr="00CD622B" w:rsidRDefault="00984B7E" w:rsidP="007C583C">
      <w:pPr>
        <w:widowControl w:val="0"/>
        <w:pBdr>
          <w:top w:val="single" w:sz="12" w:space="1" w:color="008F4A"/>
          <w:left w:val="single" w:sz="12" w:space="4" w:color="008F4A"/>
          <w:bottom w:val="single" w:sz="12" w:space="1" w:color="008F4A"/>
          <w:right w:val="single" w:sz="12" w:space="4" w:color="008F4A"/>
        </w:pBdr>
        <w:shd w:val="clear" w:color="auto" w:fill="008F4A"/>
        <w:tabs>
          <w:tab w:val="left" w:pos="1418"/>
        </w:tabs>
        <w:autoSpaceDE w:val="0"/>
        <w:autoSpaceDN w:val="0"/>
        <w:adjustRightInd w:val="0"/>
        <w:snapToGrid w:val="0"/>
        <w:spacing w:before="120" w:after="120"/>
        <w:jc w:val="center"/>
        <w:rPr>
          <w:b/>
          <w:color w:val="FFFFFF" w:themeColor="background1"/>
          <w:spacing w:val="2"/>
          <w:sz w:val="22"/>
          <w:szCs w:val="22"/>
        </w:rPr>
      </w:pPr>
      <w:r w:rsidRPr="00CD622B">
        <w:rPr>
          <w:b/>
          <w:color w:val="FFFFFF" w:themeColor="background1"/>
          <w:spacing w:val="2"/>
          <w:sz w:val="22"/>
          <w:szCs w:val="22"/>
        </w:rPr>
        <w:t>Sottosezione 3.2. – Organizzazione del lavoro agile</w:t>
      </w:r>
    </w:p>
    <w:p w14:paraId="205BBA15" w14:textId="0918B81D" w:rsidR="00566A8D" w:rsidRPr="00CD622B" w:rsidRDefault="00566A8D" w:rsidP="001405B5">
      <w:pPr>
        <w:widowControl w:val="0"/>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Il "lavoro agile" rappresenta una modalità di esecuzione del rapporto di lavoro subordinato, stabilita con accordo tra le parti, anche con forme di organizzazione per fasi, cicli e obiettivi e senza precisi vincoli di orario e di luogo di lavoro.</w:t>
      </w:r>
    </w:p>
    <w:p w14:paraId="29950A47" w14:textId="193335E0" w:rsidR="00A76D35" w:rsidRPr="00CD622B" w:rsidRDefault="00A76D35" w:rsidP="00984B7E">
      <w:pPr>
        <w:widowControl w:val="0"/>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FOM ha approvato il Regolamento per l’applicazione del lavoro agile (smart working), integrando la normativa vigente con quella emergenziale.</w:t>
      </w:r>
    </w:p>
    <w:p w14:paraId="5CA69D4D" w14:textId="108259B3" w:rsidR="00A76D35" w:rsidRPr="00CD622B" w:rsidRDefault="00A76D35" w:rsidP="00532A06">
      <w:pPr>
        <w:widowControl w:val="0"/>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 xml:space="preserve">L’obiettivo del Regolamento è creare una modalità flessibile di esecuzione del lavoro, volta ad agevolare la conciliazione dei tempi di vita e di lavoro e incrementare la produttività. </w:t>
      </w:r>
      <w:r w:rsidR="00594074" w:rsidRPr="00CD622B">
        <w:rPr>
          <w:color w:val="000000" w:themeColor="text1"/>
          <w:spacing w:val="2"/>
          <w:sz w:val="22"/>
          <w:szCs w:val="22"/>
        </w:rPr>
        <w:t xml:space="preserve">Sono autorizzati al lavoro agile, previa autorizzazione del Dirigente, </w:t>
      </w:r>
      <w:r w:rsidRPr="00CD622B">
        <w:rPr>
          <w:color w:val="000000" w:themeColor="text1"/>
          <w:spacing w:val="2"/>
          <w:sz w:val="22"/>
          <w:szCs w:val="22"/>
        </w:rPr>
        <w:t>tutti i dipendenti con contratto a tempo indeterminato con la Fondazione</w:t>
      </w:r>
      <w:r w:rsidR="00594074" w:rsidRPr="00CD622B">
        <w:rPr>
          <w:color w:val="000000" w:themeColor="text1"/>
          <w:spacing w:val="2"/>
          <w:sz w:val="22"/>
          <w:szCs w:val="22"/>
        </w:rPr>
        <w:t xml:space="preserve">. </w:t>
      </w:r>
    </w:p>
    <w:p w14:paraId="73B7D8F4" w14:textId="11CA8B96" w:rsidR="00594074" w:rsidRPr="00CD622B" w:rsidRDefault="00594074" w:rsidP="00532A06">
      <w:pPr>
        <w:widowControl w:val="0"/>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 xml:space="preserve">Il Dirigente individua le attività per le quali non è possibile effettuare il lavoro agile. </w:t>
      </w:r>
    </w:p>
    <w:p w14:paraId="2259BD01" w14:textId="6CA98D59" w:rsidR="00594074" w:rsidRPr="00CD622B" w:rsidRDefault="00594074" w:rsidP="00532A06">
      <w:pPr>
        <w:widowControl w:val="0"/>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t xml:space="preserve">L’accesso allo </w:t>
      </w:r>
      <w:r w:rsidRPr="00CD622B">
        <w:rPr>
          <w:i/>
          <w:color w:val="000000" w:themeColor="text1"/>
          <w:spacing w:val="2"/>
          <w:sz w:val="22"/>
          <w:szCs w:val="22"/>
        </w:rPr>
        <w:t>smart working</w:t>
      </w:r>
      <w:r w:rsidRPr="00CD622B">
        <w:rPr>
          <w:color w:val="000000" w:themeColor="text1"/>
          <w:spacing w:val="2"/>
          <w:sz w:val="22"/>
          <w:szCs w:val="22"/>
        </w:rPr>
        <w:t xml:space="preserve"> è realizzato mediante la manifestazione di interesse del dipendente e l’accordo individuale ne determina i contenuti.</w:t>
      </w:r>
    </w:p>
    <w:p w14:paraId="3FA071DD" w14:textId="60A6BA32" w:rsidR="00594074" w:rsidRPr="00CD622B" w:rsidRDefault="00594074" w:rsidP="00532A06">
      <w:pPr>
        <w:widowControl w:val="0"/>
        <w:tabs>
          <w:tab w:val="left" w:pos="1418"/>
        </w:tabs>
        <w:autoSpaceDE w:val="0"/>
        <w:autoSpaceDN w:val="0"/>
        <w:adjustRightInd w:val="0"/>
        <w:snapToGrid w:val="0"/>
        <w:spacing w:before="120" w:after="120"/>
        <w:jc w:val="both"/>
        <w:rPr>
          <w:color w:val="000000" w:themeColor="text1"/>
          <w:spacing w:val="2"/>
          <w:sz w:val="22"/>
          <w:szCs w:val="22"/>
        </w:rPr>
      </w:pPr>
      <w:r w:rsidRPr="00CD622B">
        <w:rPr>
          <w:color w:val="000000" w:themeColor="text1"/>
          <w:spacing w:val="2"/>
          <w:sz w:val="22"/>
          <w:szCs w:val="22"/>
        </w:rPr>
        <w:lastRenderedPageBreak/>
        <w:t>Il Regolamento disciplina, inoltre:</w:t>
      </w:r>
    </w:p>
    <w:p w14:paraId="57E97554" w14:textId="78995281" w:rsidR="00594074" w:rsidRPr="00CD622B" w:rsidRDefault="00594074" w:rsidP="00532A06">
      <w:pPr>
        <w:pStyle w:val="Paragrafoelenco"/>
        <w:widowControl w:val="0"/>
        <w:numPr>
          <w:ilvl w:val="0"/>
          <w:numId w:val="65"/>
        </w:numPr>
        <w:tabs>
          <w:tab w:val="left" w:pos="1418"/>
        </w:tabs>
        <w:autoSpaceDE w:val="0"/>
        <w:autoSpaceDN w:val="0"/>
        <w:adjustRightInd w:val="0"/>
        <w:snapToGrid w:val="0"/>
        <w:spacing w:before="120" w:after="120"/>
        <w:contextualSpacing w:val="0"/>
        <w:jc w:val="both"/>
        <w:rPr>
          <w:color w:val="000000" w:themeColor="text1"/>
          <w:spacing w:val="2"/>
          <w:sz w:val="22"/>
          <w:szCs w:val="22"/>
        </w:rPr>
      </w:pPr>
      <w:r w:rsidRPr="00CD622B">
        <w:rPr>
          <w:color w:val="000000" w:themeColor="text1"/>
          <w:spacing w:val="2"/>
          <w:sz w:val="22"/>
          <w:szCs w:val="22"/>
        </w:rPr>
        <w:t>l’orario di lavoro e le modalità di svolgimento della prestazione;</w:t>
      </w:r>
    </w:p>
    <w:p w14:paraId="2CFF13E7" w14:textId="78CDAE89" w:rsidR="00594074" w:rsidRPr="00CD622B" w:rsidRDefault="00594074" w:rsidP="00532A06">
      <w:pPr>
        <w:pStyle w:val="Paragrafoelenco"/>
        <w:widowControl w:val="0"/>
        <w:numPr>
          <w:ilvl w:val="0"/>
          <w:numId w:val="65"/>
        </w:numPr>
        <w:tabs>
          <w:tab w:val="left" w:pos="1418"/>
        </w:tabs>
        <w:autoSpaceDE w:val="0"/>
        <w:autoSpaceDN w:val="0"/>
        <w:adjustRightInd w:val="0"/>
        <w:snapToGrid w:val="0"/>
        <w:spacing w:before="120" w:after="120"/>
        <w:contextualSpacing w:val="0"/>
        <w:jc w:val="both"/>
        <w:rPr>
          <w:color w:val="000000" w:themeColor="text1"/>
          <w:spacing w:val="2"/>
          <w:sz w:val="22"/>
          <w:szCs w:val="22"/>
        </w:rPr>
      </w:pPr>
      <w:r w:rsidRPr="00CD622B">
        <w:rPr>
          <w:color w:val="000000" w:themeColor="text1"/>
          <w:spacing w:val="2"/>
          <w:sz w:val="22"/>
          <w:szCs w:val="22"/>
        </w:rPr>
        <w:t>gli istituti contrattuali;</w:t>
      </w:r>
    </w:p>
    <w:p w14:paraId="05ADB8E1" w14:textId="43B2DCD0" w:rsidR="00594074" w:rsidRPr="00CD622B" w:rsidRDefault="00594074" w:rsidP="00532A06">
      <w:pPr>
        <w:pStyle w:val="Paragrafoelenco"/>
        <w:widowControl w:val="0"/>
        <w:numPr>
          <w:ilvl w:val="0"/>
          <w:numId w:val="65"/>
        </w:numPr>
        <w:tabs>
          <w:tab w:val="left" w:pos="1418"/>
        </w:tabs>
        <w:autoSpaceDE w:val="0"/>
        <w:autoSpaceDN w:val="0"/>
        <w:adjustRightInd w:val="0"/>
        <w:snapToGrid w:val="0"/>
        <w:spacing w:before="120" w:after="120"/>
        <w:contextualSpacing w:val="0"/>
        <w:jc w:val="both"/>
        <w:rPr>
          <w:color w:val="000000" w:themeColor="text1"/>
          <w:spacing w:val="2"/>
          <w:sz w:val="22"/>
          <w:szCs w:val="22"/>
        </w:rPr>
      </w:pPr>
      <w:r w:rsidRPr="00CD622B">
        <w:rPr>
          <w:color w:val="000000" w:themeColor="text1"/>
          <w:spacing w:val="2"/>
          <w:sz w:val="22"/>
          <w:szCs w:val="22"/>
        </w:rPr>
        <w:t>la formazione, l’informazione, la salute e sicurezza;</w:t>
      </w:r>
    </w:p>
    <w:p w14:paraId="3FCDF333" w14:textId="2E1314D4" w:rsidR="00594074" w:rsidRPr="00CD622B" w:rsidRDefault="00594074" w:rsidP="00532A06">
      <w:pPr>
        <w:pStyle w:val="Paragrafoelenco"/>
        <w:widowControl w:val="0"/>
        <w:numPr>
          <w:ilvl w:val="0"/>
          <w:numId w:val="65"/>
        </w:numPr>
        <w:tabs>
          <w:tab w:val="left" w:pos="1418"/>
        </w:tabs>
        <w:autoSpaceDE w:val="0"/>
        <w:autoSpaceDN w:val="0"/>
        <w:adjustRightInd w:val="0"/>
        <w:snapToGrid w:val="0"/>
        <w:spacing w:before="120" w:after="120"/>
        <w:contextualSpacing w:val="0"/>
        <w:jc w:val="both"/>
        <w:rPr>
          <w:color w:val="000000" w:themeColor="text1"/>
          <w:spacing w:val="2"/>
          <w:sz w:val="22"/>
          <w:szCs w:val="22"/>
        </w:rPr>
      </w:pPr>
      <w:r w:rsidRPr="00CD622B">
        <w:rPr>
          <w:color w:val="000000" w:themeColor="text1"/>
          <w:spacing w:val="2"/>
          <w:sz w:val="22"/>
          <w:szCs w:val="22"/>
        </w:rPr>
        <w:t>la sicurezza dei dati e della strumentazione utilizzata.</w:t>
      </w:r>
    </w:p>
    <w:p w14:paraId="2D12D5E5" w14:textId="77777777" w:rsidR="00532A06" w:rsidRPr="00CD622B" w:rsidRDefault="00532A06" w:rsidP="00532A06">
      <w:pPr>
        <w:pStyle w:val="Paragrafoelenco"/>
        <w:widowControl w:val="0"/>
        <w:tabs>
          <w:tab w:val="left" w:pos="1418"/>
        </w:tabs>
        <w:autoSpaceDE w:val="0"/>
        <w:autoSpaceDN w:val="0"/>
        <w:adjustRightInd w:val="0"/>
        <w:snapToGrid w:val="0"/>
        <w:spacing w:before="120" w:after="120"/>
        <w:jc w:val="both"/>
        <w:rPr>
          <w:color w:val="000000" w:themeColor="text1"/>
          <w:spacing w:val="2"/>
          <w:sz w:val="22"/>
          <w:szCs w:val="22"/>
        </w:rPr>
      </w:pPr>
    </w:p>
    <w:p w14:paraId="270D9564" w14:textId="54D00DE7" w:rsidR="009A2D23" w:rsidRPr="00CD622B" w:rsidRDefault="00984B7E" w:rsidP="007C583C">
      <w:pPr>
        <w:widowControl w:val="0"/>
        <w:pBdr>
          <w:top w:val="single" w:sz="12" w:space="1" w:color="008F4A"/>
          <w:left w:val="single" w:sz="12" w:space="4" w:color="008F4A"/>
          <w:bottom w:val="single" w:sz="12" w:space="1" w:color="008F4A"/>
          <w:right w:val="single" w:sz="12" w:space="4" w:color="008F4A"/>
        </w:pBdr>
        <w:shd w:val="clear" w:color="auto" w:fill="008F4A"/>
        <w:tabs>
          <w:tab w:val="left" w:pos="1418"/>
        </w:tabs>
        <w:autoSpaceDE w:val="0"/>
        <w:autoSpaceDN w:val="0"/>
        <w:adjustRightInd w:val="0"/>
        <w:snapToGrid w:val="0"/>
        <w:spacing w:before="120" w:after="120"/>
        <w:jc w:val="center"/>
        <w:rPr>
          <w:b/>
          <w:color w:val="FFFFFF" w:themeColor="background1"/>
          <w:spacing w:val="2"/>
          <w:sz w:val="22"/>
          <w:szCs w:val="22"/>
        </w:rPr>
      </w:pPr>
      <w:r w:rsidRPr="00CD622B">
        <w:rPr>
          <w:b/>
          <w:color w:val="FFFFFF" w:themeColor="background1"/>
          <w:spacing w:val="2"/>
          <w:sz w:val="22"/>
          <w:szCs w:val="22"/>
        </w:rPr>
        <w:t>Sottosezione 3.3. – Programma triennale di fabbisogni del personale</w:t>
      </w:r>
      <w:bookmarkStart w:id="75" w:name="_Toc472776964"/>
    </w:p>
    <w:p w14:paraId="4F28DB98" w14:textId="409DE086" w:rsidR="009A2D23" w:rsidRPr="00CD622B" w:rsidRDefault="009A2D23" w:rsidP="0096781F">
      <w:pPr>
        <w:snapToGrid w:val="0"/>
        <w:spacing w:before="120" w:after="120"/>
        <w:jc w:val="both"/>
        <w:rPr>
          <w:sz w:val="22"/>
          <w:szCs w:val="22"/>
        </w:rPr>
      </w:pPr>
      <w:r w:rsidRPr="00CD622B">
        <w:rPr>
          <w:sz w:val="22"/>
          <w:szCs w:val="22"/>
        </w:rPr>
        <w:t xml:space="preserve">La presente sottosezione disciplina il programma triennale dei fabbisogni del personale, al fine di definire l’organizzazione ed il dimensionamento quantitativo e qualitativo degli uffici di </w:t>
      </w:r>
      <w:r w:rsidR="00B125A8" w:rsidRPr="00CD622B">
        <w:rPr>
          <w:sz w:val="22"/>
          <w:szCs w:val="22"/>
        </w:rPr>
        <w:t>FOM</w:t>
      </w:r>
      <w:r w:rsidRPr="00CD622B">
        <w:rPr>
          <w:sz w:val="22"/>
          <w:szCs w:val="22"/>
        </w:rPr>
        <w:t xml:space="preserve"> nel prossimo triennio.</w:t>
      </w:r>
    </w:p>
    <w:p w14:paraId="6D7D2DE2" w14:textId="03B3F291" w:rsidR="009A2D23" w:rsidRPr="00CD622B" w:rsidRDefault="009A2D23" w:rsidP="0096781F">
      <w:pPr>
        <w:snapToGrid w:val="0"/>
        <w:spacing w:before="120" w:after="120"/>
        <w:ind w:left="-5"/>
        <w:jc w:val="both"/>
        <w:rPr>
          <w:sz w:val="22"/>
          <w:szCs w:val="22"/>
        </w:rPr>
      </w:pPr>
      <w:r w:rsidRPr="00CD622B">
        <w:rPr>
          <w:sz w:val="22"/>
          <w:szCs w:val="22"/>
        </w:rPr>
        <w:t xml:space="preserve">Esso, sulla base dell’attuale quadro del personale in servizio, individua le </w:t>
      </w:r>
      <w:r w:rsidRPr="00CD622B">
        <w:rPr>
          <w:b/>
          <w:sz w:val="22"/>
          <w:szCs w:val="22"/>
        </w:rPr>
        <w:t>professionalità occorrenti</w:t>
      </w:r>
      <w:r w:rsidRPr="00CD622B">
        <w:rPr>
          <w:sz w:val="22"/>
          <w:szCs w:val="22"/>
        </w:rPr>
        <w:t xml:space="preserve"> al raggiungimento dei fini istituzionali nell’ambito delle attività e delle linee strategiche e programmatiche approvate dal </w:t>
      </w:r>
      <w:r w:rsidR="00B125A8" w:rsidRPr="00CD622B">
        <w:rPr>
          <w:sz w:val="22"/>
          <w:szCs w:val="22"/>
        </w:rPr>
        <w:t>CdA di FOM</w:t>
      </w:r>
      <w:r w:rsidRPr="00CD622B">
        <w:rPr>
          <w:sz w:val="22"/>
          <w:szCs w:val="22"/>
        </w:rPr>
        <w:t xml:space="preserve">, costituisce lo strumento programmatico per le esigenze di assunzione e gestione delle risorse umane,  con il limite del rispetto di vincoli di spesa e di finanza pubblica, e garantisce la collocazione del personale in base ad effettive esigenze di reclutamento. </w:t>
      </w:r>
    </w:p>
    <w:p w14:paraId="73EF056D" w14:textId="77777777" w:rsidR="00DE7C51" w:rsidRPr="00CD622B" w:rsidRDefault="00DE7C51" w:rsidP="0096781F">
      <w:pPr>
        <w:snapToGrid w:val="0"/>
        <w:spacing w:before="120" w:after="120"/>
        <w:jc w:val="both"/>
        <w:rPr>
          <w:b/>
          <w:bCs/>
          <w:sz w:val="22"/>
          <w:szCs w:val="22"/>
        </w:rPr>
      </w:pPr>
    </w:p>
    <w:p w14:paraId="0504784C" w14:textId="00776913" w:rsidR="00DE7C51" w:rsidRPr="00CD622B" w:rsidRDefault="00DE7C51" w:rsidP="0096781F">
      <w:pPr>
        <w:snapToGrid w:val="0"/>
        <w:spacing w:before="120" w:after="120"/>
        <w:jc w:val="both"/>
        <w:rPr>
          <w:b/>
          <w:i/>
          <w:color w:val="008F4A"/>
          <w:sz w:val="22"/>
          <w:szCs w:val="22"/>
        </w:rPr>
      </w:pPr>
      <w:r w:rsidRPr="00CD622B">
        <w:rPr>
          <w:b/>
          <w:i/>
          <w:color w:val="008F4A"/>
          <w:sz w:val="22"/>
          <w:szCs w:val="22"/>
        </w:rPr>
        <w:t>Pianificazione dei fabbisogni</w:t>
      </w:r>
    </w:p>
    <w:bookmarkEnd w:id="75"/>
    <w:p w14:paraId="2CE8D115" w14:textId="79B10AD2" w:rsidR="00BE73F7" w:rsidRPr="00CD622B" w:rsidRDefault="00BE73F7" w:rsidP="0096781F">
      <w:pPr>
        <w:snapToGrid w:val="0"/>
        <w:spacing w:before="120" w:after="120"/>
        <w:jc w:val="both"/>
        <w:rPr>
          <w:sz w:val="22"/>
          <w:szCs w:val="22"/>
        </w:rPr>
      </w:pPr>
      <w:r w:rsidRPr="00CD622B">
        <w:rPr>
          <w:sz w:val="22"/>
          <w:szCs w:val="22"/>
        </w:rPr>
        <w:t>Allo stato attuale il personale della FOM (16 dipendenti) è suddiviso in due contratti di lavoro e più precisamente:</w:t>
      </w:r>
    </w:p>
    <w:p w14:paraId="5E4B6946" w14:textId="54A9231D" w:rsidR="0096781F" w:rsidRPr="00CD622B" w:rsidRDefault="00BE73F7" w:rsidP="0096781F">
      <w:pPr>
        <w:pStyle w:val="Paragrafoelenco"/>
        <w:numPr>
          <w:ilvl w:val="0"/>
          <w:numId w:val="81"/>
        </w:numPr>
        <w:snapToGrid w:val="0"/>
        <w:spacing w:before="120" w:after="120"/>
        <w:contextualSpacing w:val="0"/>
        <w:jc w:val="both"/>
        <w:rPr>
          <w:sz w:val="22"/>
          <w:szCs w:val="22"/>
        </w:rPr>
      </w:pPr>
      <w:r w:rsidRPr="00CD622B">
        <w:rPr>
          <w:sz w:val="22"/>
          <w:szCs w:val="22"/>
        </w:rPr>
        <w:t>Funzioni Enti locali (1</w:t>
      </w:r>
      <w:r w:rsidR="00FF729F" w:rsidRPr="00CD622B">
        <w:rPr>
          <w:sz w:val="22"/>
          <w:szCs w:val="22"/>
        </w:rPr>
        <w:t>0</w:t>
      </w:r>
      <w:r w:rsidRPr="00CD622B">
        <w:rPr>
          <w:sz w:val="22"/>
          <w:szCs w:val="22"/>
        </w:rPr>
        <w:t xml:space="preserve"> dipendenti) </w:t>
      </w:r>
    </w:p>
    <w:p w14:paraId="2F831795" w14:textId="711988AD" w:rsidR="00BE73F7" w:rsidRPr="00CD622B" w:rsidRDefault="00BE73F7" w:rsidP="0096781F">
      <w:pPr>
        <w:pStyle w:val="Paragrafoelenco"/>
        <w:numPr>
          <w:ilvl w:val="0"/>
          <w:numId w:val="81"/>
        </w:numPr>
        <w:snapToGrid w:val="0"/>
        <w:spacing w:before="120" w:after="120"/>
        <w:contextualSpacing w:val="0"/>
        <w:jc w:val="both"/>
        <w:rPr>
          <w:sz w:val="22"/>
          <w:szCs w:val="22"/>
        </w:rPr>
      </w:pPr>
      <w:r w:rsidRPr="00CD622B">
        <w:rPr>
          <w:sz w:val="22"/>
          <w:szCs w:val="22"/>
        </w:rPr>
        <w:t>Federculture (</w:t>
      </w:r>
      <w:r w:rsidR="00FF729F" w:rsidRPr="00CD622B">
        <w:rPr>
          <w:sz w:val="22"/>
          <w:szCs w:val="22"/>
        </w:rPr>
        <w:t>6</w:t>
      </w:r>
      <w:r w:rsidRPr="00CD622B">
        <w:rPr>
          <w:sz w:val="22"/>
          <w:szCs w:val="22"/>
        </w:rPr>
        <w:t xml:space="preserve"> dipendenti)</w:t>
      </w:r>
    </w:p>
    <w:p w14:paraId="5743DDFA" w14:textId="6C5942FA" w:rsidR="0096781F" w:rsidRPr="00CD622B" w:rsidRDefault="0096781F" w:rsidP="0096781F">
      <w:pPr>
        <w:snapToGrid w:val="0"/>
        <w:spacing w:before="120" w:after="120"/>
        <w:jc w:val="both"/>
        <w:rPr>
          <w:sz w:val="22"/>
          <w:szCs w:val="22"/>
        </w:rPr>
      </w:pPr>
      <w:r w:rsidRPr="00CD622B">
        <w:rPr>
          <w:sz w:val="22"/>
          <w:szCs w:val="22"/>
        </w:rPr>
        <w:t>La pianificazione del</w:t>
      </w:r>
      <w:r w:rsidR="00BE73F7" w:rsidRPr="00CD622B">
        <w:rPr>
          <w:sz w:val="22"/>
          <w:szCs w:val="22"/>
        </w:rPr>
        <w:t xml:space="preserve"> personale</w:t>
      </w:r>
      <w:r w:rsidRPr="00CD622B">
        <w:rPr>
          <w:sz w:val="22"/>
          <w:szCs w:val="22"/>
        </w:rPr>
        <w:t xml:space="preserve">, come assorbita dal presente PIAO, </w:t>
      </w:r>
      <w:r w:rsidR="00BE73F7" w:rsidRPr="00CD622B">
        <w:rPr>
          <w:sz w:val="22"/>
          <w:szCs w:val="22"/>
        </w:rPr>
        <w:t>si sviluppa</w:t>
      </w:r>
      <w:r w:rsidRPr="00CD622B">
        <w:rPr>
          <w:sz w:val="22"/>
          <w:szCs w:val="22"/>
        </w:rPr>
        <w:t xml:space="preserve"> </w:t>
      </w:r>
      <w:r w:rsidR="00BE73F7" w:rsidRPr="00CD622B">
        <w:rPr>
          <w:sz w:val="22"/>
          <w:szCs w:val="22"/>
        </w:rPr>
        <w:t>in una prospettiva triennale</w:t>
      </w:r>
      <w:r w:rsidRPr="00CD622B">
        <w:rPr>
          <w:sz w:val="22"/>
          <w:szCs w:val="22"/>
        </w:rPr>
        <w:t xml:space="preserve">, con aggiornamento annuale, </w:t>
      </w:r>
      <w:r w:rsidR="00BE73F7" w:rsidRPr="00CD622B">
        <w:rPr>
          <w:sz w:val="22"/>
          <w:szCs w:val="22"/>
        </w:rPr>
        <w:t>con la conseguenza che potrà di anno in anno essere modificat</w:t>
      </w:r>
      <w:r w:rsidRPr="00CD622B">
        <w:rPr>
          <w:sz w:val="22"/>
          <w:szCs w:val="22"/>
        </w:rPr>
        <w:t>a</w:t>
      </w:r>
      <w:r w:rsidR="00BE73F7" w:rsidRPr="00CD622B">
        <w:rPr>
          <w:sz w:val="22"/>
          <w:szCs w:val="22"/>
        </w:rPr>
        <w:t xml:space="preserve"> in relazione alle mutate esigenze di contesto normativo, organizzativo e funzionale</w:t>
      </w:r>
      <w:r w:rsidRPr="00CD622B">
        <w:rPr>
          <w:sz w:val="22"/>
          <w:szCs w:val="22"/>
        </w:rPr>
        <w:t>.</w:t>
      </w:r>
    </w:p>
    <w:p w14:paraId="6A005845" w14:textId="5DE23282" w:rsidR="00BE73F7" w:rsidRPr="00CD622B" w:rsidRDefault="00BE73F7" w:rsidP="0096781F">
      <w:pPr>
        <w:snapToGrid w:val="0"/>
        <w:spacing w:before="120" w:after="120"/>
        <w:jc w:val="both"/>
        <w:rPr>
          <w:sz w:val="22"/>
          <w:szCs w:val="22"/>
        </w:rPr>
      </w:pPr>
      <w:r w:rsidRPr="00CD622B">
        <w:rPr>
          <w:sz w:val="22"/>
          <w:szCs w:val="22"/>
        </w:rPr>
        <w:t xml:space="preserve">Ai fini della predisposizione del piano è stata effettuata la ricognizione del personale in servizio al </w:t>
      </w:r>
      <w:r w:rsidRPr="00CD622B">
        <w:rPr>
          <w:b/>
          <w:sz w:val="22"/>
          <w:szCs w:val="22"/>
        </w:rPr>
        <w:t>31dicembre 202</w:t>
      </w:r>
      <w:r w:rsidR="00FF729F" w:rsidRPr="00CD622B">
        <w:rPr>
          <w:b/>
          <w:sz w:val="22"/>
          <w:szCs w:val="22"/>
        </w:rPr>
        <w:t>3</w:t>
      </w:r>
      <w:r w:rsidRPr="00CD622B">
        <w:rPr>
          <w:sz w:val="22"/>
          <w:szCs w:val="22"/>
        </w:rPr>
        <w:t>:</w:t>
      </w:r>
      <w:r w:rsidR="00D91915" w:rsidRPr="00CD622B">
        <w:rPr>
          <w:sz w:val="22"/>
          <w:szCs w:val="22"/>
        </w:rPr>
        <w:t xml:space="preserve"> </w:t>
      </w:r>
      <w:r w:rsidR="00F84576" w:rsidRPr="00CD622B">
        <w:rPr>
          <w:sz w:val="22"/>
          <w:szCs w:val="22"/>
        </w:rPr>
        <w:t xml:space="preserve"> </w:t>
      </w:r>
    </w:p>
    <w:tbl>
      <w:tblPr>
        <w:tblStyle w:val="Grigliatabella"/>
        <w:tblW w:w="9633" w:type="dxa"/>
        <w:tblInd w:w="-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2672"/>
        <w:gridCol w:w="2970"/>
        <w:gridCol w:w="2495"/>
        <w:gridCol w:w="1496"/>
      </w:tblGrid>
      <w:tr w:rsidR="00BE73F7" w:rsidRPr="00CD622B" w14:paraId="106529C2" w14:textId="77777777" w:rsidTr="0096781F">
        <w:tc>
          <w:tcPr>
            <w:tcW w:w="2672" w:type="dxa"/>
            <w:shd w:val="clear" w:color="auto" w:fill="00B050"/>
          </w:tcPr>
          <w:p w14:paraId="2A473FFC" w14:textId="77777777" w:rsidR="00BE73F7" w:rsidRPr="00CD622B" w:rsidRDefault="00BE73F7" w:rsidP="0096781F">
            <w:pPr>
              <w:pStyle w:val="Normale1"/>
              <w:snapToGrid w:val="0"/>
              <w:spacing w:before="120" w:after="120" w:line="240" w:lineRule="auto"/>
              <w:jc w:val="center"/>
              <w:rPr>
                <w:rFonts w:ascii="Times New Roman" w:hAnsi="Times New Roman" w:cs="Times New Roman"/>
                <w:b/>
                <w:color w:val="FFFFFF" w:themeColor="background1"/>
                <w:sz w:val="22"/>
                <w:szCs w:val="22"/>
              </w:rPr>
            </w:pPr>
            <w:r w:rsidRPr="00CD622B">
              <w:rPr>
                <w:rFonts w:ascii="Times New Roman" w:hAnsi="Times New Roman" w:cs="Times New Roman"/>
                <w:b/>
                <w:color w:val="FFFFFF" w:themeColor="background1"/>
                <w:sz w:val="22"/>
                <w:szCs w:val="22"/>
              </w:rPr>
              <w:t>Profilo professionale</w:t>
            </w:r>
          </w:p>
        </w:tc>
        <w:tc>
          <w:tcPr>
            <w:tcW w:w="2970" w:type="dxa"/>
            <w:shd w:val="clear" w:color="auto" w:fill="00B050"/>
          </w:tcPr>
          <w:p w14:paraId="0A6E7620" w14:textId="77777777" w:rsidR="00BE73F7" w:rsidRPr="00CD622B" w:rsidRDefault="00BE73F7" w:rsidP="0096781F">
            <w:pPr>
              <w:pStyle w:val="Normale1"/>
              <w:snapToGrid w:val="0"/>
              <w:spacing w:before="120" w:after="120" w:line="240" w:lineRule="auto"/>
              <w:jc w:val="center"/>
              <w:rPr>
                <w:rFonts w:ascii="Times New Roman" w:hAnsi="Times New Roman" w:cs="Times New Roman"/>
                <w:b/>
                <w:color w:val="FFFFFF" w:themeColor="background1"/>
                <w:sz w:val="22"/>
                <w:szCs w:val="22"/>
              </w:rPr>
            </w:pPr>
            <w:r w:rsidRPr="00CD622B">
              <w:rPr>
                <w:rFonts w:ascii="Times New Roman" w:hAnsi="Times New Roman" w:cs="Times New Roman"/>
                <w:b/>
                <w:color w:val="FFFFFF" w:themeColor="background1"/>
                <w:sz w:val="22"/>
                <w:szCs w:val="22"/>
              </w:rPr>
              <w:t>Categoria giuridica iniziale</w:t>
            </w:r>
          </w:p>
        </w:tc>
        <w:tc>
          <w:tcPr>
            <w:tcW w:w="2495" w:type="dxa"/>
            <w:shd w:val="clear" w:color="auto" w:fill="00B050"/>
          </w:tcPr>
          <w:p w14:paraId="4AB6595B" w14:textId="77777777" w:rsidR="00BE73F7" w:rsidRPr="00CD622B" w:rsidRDefault="00BE73F7" w:rsidP="0096781F">
            <w:pPr>
              <w:pStyle w:val="Normale1"/>
              <w:snapToGrid w:val="0"/>
              <w:spacing w:before="120" w:after="120" w:line="240" w:lineRule="auto"/>
              <w:jc w:val="center"/>
              <w:rPr>
                <w:rFonts w:ascii="Times New Roman" w:hAnsi="Times New Roman" w:cs="Times New Roman"/>
                <w:b/>
                <w:color w:val="FFFFFF" w:themeColor="background1"/>
                <w:sz w:val="22"/>
                <w:szCs w:val="22"/>
              </w:rPr>
            </w:pPr>
            <w:r w:rsidRPr="00CD622B">
              <w:rPr>
                <w:rFonts w:ascii="Times New Roman" w:hAnsi="Times New Roman" w:cs="Times New Roman"/>
                <w:b/>
                <w:color w:val="FFFFFF" w:themeColor="background1"/>
                <w:sz w:val="22"/>
                <w:szCs w:val="22"/>
              </w:rPr>
              <w:t>CCNL di riferimento</w:t>
            </w:r>
          </w:p>
        </w:tc>
        <w:tc>
          <w:tcPr>
            <w:tcW w:w="1496" w:type="dxa"/>
            <w:shd w:val="clear" w:color="auto" w:fill="00B050"/>
          </w:tcPr>
          <w:p w14:paraId="508EC695" w14:textId="77777777" w:rsidR="00BE73F7" w:rsidRPr="00CD622B" w:rsidRDefault="00BE73F7" w:rsidP="0096781F">
            <w:pPr>
              <w:pStyle w:val="Normale1"/>
              <w:snapToGrid w:val="0"/>
              <w:spacing w:before="120" w:after="120" w:line="240" w:lineRule="auto"/>
              <w:jc w:val="center"/>
              <w:rPr>
                <w:rFonts w:ascii="Times New Roman" w:hAnsi="Times New Roman" w:cs="Times New Roman"/>
                <w:b/>
                <w:color w:val="FFFFFF" w:themeColor="background1"/>
                <w:sz w:val="22"/>
                <w:szCs w:val="22"/>
              </w:rPr>
            </w:pPr>
            <w:r w:rsidRPr="00CD622B">
              <w:rPr>
                <w:rFonts w:ascii="Times New Roman" w:hAnsi="Times New Roman" w:cs="Times New Roman"/>
                <w:b/>
                <w:color w:val="FFFFFF" w:themeColor="background1"/>
                <w:sz w:val="22"/>
                <w:szCs w:val="22"/>
              </w:rPr>
              <w:t>Numero unità</w:t>
            </w:r>
          </w:p>
        </w:tc>
      </w:tr>
      <w:tr w:rsidR="00BE73F7" w:rsidRPr="00CD622B" w14:paraId="4F911062" w14:textId="77777777" w:rsidTr="0096781F">
        <w:tc>
          <w:tcPr>
            <w:tcW w:w="2672" w:type="dxa"/>
          </w:tcPr>
          <w:p w14:paraId="13FFB2F9"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Dirigente</w:t>
            </w:r>
          </w:p>
        </w:tc>
        <w:tc>
          <w:tcPr>
            <w:tcW w:w="2970" w:type="dxa"/>
          </w:tcPr>
          <w:p w14:paraId="5381B679"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Ruolo unico dirigenza</w:t>
            </w:r>
          </w:p>
        </w:tc>
        <w:tc>
          <w:tcPr>
            <w:tcW w:w="2495" w:type="dxa"/>
          </w:tcPr>
          <w:p w14:paraId="32422CC1"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EELL</w:t>
            </w:r>
          </w:p>
        </w:tc>
        <w:tc>
          <w:tcPr>
            <w:tcW w:w="1496" w:type="dxa"/>
          </w:tcPr>
          <w:p w14:paraId="2FBBB810"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1</w:t>
            </w:r>
          </w:p>
        </w:tc>
      </w:tr>
      <w:tr w:rsidR="00BE73F7" w:rsidRPr="00CD622B" w14:paraId="1FD024B0" w14:textId="77777777" w:rsidTr="0096781F">
        <w:tc>
          <w:tcPr>
            <w:tcW w:w="2672" w:type="dxa"/>
          </w:tcPr>
          <w:p w14:paraId="0B2E5FE3"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Quadro tecnico</w:t>
            </w:r>
          </w:p>
        </w:tc>
        <w:tc>
          <w:tcPr>
            <w:tcW w:w="2970" w:type="dxa"/>
          </w:tcPr>
          <w:p w14:paraId="0D214A9B"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Q1</w:t>
            </w:r>
          </w:p>
        </w:tc>
        <w:tc>
          <w:tcPr>
            <w:tcW w:w="2495" w:type="dxa"/>
          </w:tcPr>
          <w:p w14:paraId="5137C631"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Federculture</w:t>
            </w:r>
          </w:p>
        </w:tc>
        <w:tc>
          <w:tcPr>
            <w:tcW w:w="1496" w:type="dxa"/>
          </w:tcPr>
          <w:p w14:paraId="63BB343E"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1</w:t>
            </w:r>
          </w:p>
        </w:tc>
      </w:tr>
      <w:tr w:rsidR="006A1A1F" w:rsidRPr="00CD622B" w14:paraId="434EABAB" w14:textId="77777777" w:rsidTr="0096781F">
        <w:tc>
          <w:tcPr>
            <w:tcW w:w="2672" w:type="dxa"/>
          </w:tcPr>
          <w:p w14:paraId="08108970" w14:textId="2C1C82D4" w:rsidR="006A1A1F" w:rsidRPr="00CD622B" w:rsidRDefault="006A1A1F" w:rsidP="0096781F">
            <w:pPr>
              <w:pStyle w:val="Normale1"/>
              <w:snapToGrid w:val="0"/>
              <w:spacing w:before="120" w:after="120"/>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Funzionario tecnico</w:t>
            </w:r>
          </w:p>
        </w:tc>
        <w:tc>
          <w:tcPr>
            <w:tcW w:w="2970" w:type="dxa"/>
          </w:tcPr>
          <w:p w14:paraId="7D7550D2" w14:textId="43B21812" w:rsidR="006A1A1F" w:rsidRPr="00CD622B" w:rsidRDefault="006A1A1F" w:rsidP="0096781F">
            <w:pPr>
              <w:pStyle w:val="Normale1"/>
              <w:snapToGrid w:val="0"/>
              <w:spacing w:before="120" w:after="120"/>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D1</w:t>
            </w:r>
          </w:p>
        </w:tc>
        <w:tc>
          <w:tcPr>
            <w:tcW w:w="2495" w:type="dxa"/>
          </w:tcPr>
          <w:p w14:paraId="18AA7EE7" w14:textId="4F82439D" w:rsidR="006A1A1F" w:rsidRPr="00CD622B" w:rsidRDefault="006A1A1F" w:rsidP="0096781F">
            <w:pPr>
              <w:pStyle w:val="Normale1"/>
              <w:snapToGrid w:val="0"/>
              <w:spacing w:before="120" w:after="120"/>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EELL</w:t>
            </w:r>
          </w:p>
        </w:tc>
        <w:tc>
          <w:tcPr>
            <w:tcW w:w="1496" w:type="dxa"/>
          </w:tcPr>
          <w:p w14:paraId="5FD32C13" w14:textId="5368C343" w:rsidR="006A1A1F" w:rsidRPr="00CD622B" w:rsidRDefault="006A1A1F" w:rsidP="0096781F">
            <w:pPr>
              <w:pStyle w:val="Normale1"/>
              <w:snapToGrid w:val="0"/>
              <w:spacing w:before="120" w:after="120"/>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1</w:t>
            </w:r>
          </w:p>
        </w:tc>
      </w:tr>
      <w:tr w:rsidR="00BE73F7" w:rsidRPr="00CD622B" w14:paraId="4A4CC9BD" w14:textId="77777777" w:rsidTr="0096781F">
        <w:tc>
          <w:tcPr>
            <w:tcW w:w="2672" w:type="dxa"/>
          </w:tcPr>
          <w:p w14:paraId="0F1C3893"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Funzionario tecnico</w:t>
            </w:r>
          </w:p>
        </w:tc>
        <w:tc>
          <w:tcPr>
            <w:tcW w:w="2970" w:type="dxa"/>
          </w:tcPr>
          <w:p w14:paraId="48B32190" w14:textId="185408ED" w:rsidR="00BE73F7" w:rsidRPr="00CD622B" w:rsidRDefault="00275BBF"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III fascia III livello</w:t>
            </w:r>
          </w:p>
        </w:tc>
        <w:tc>
          <w:tcPr>
            <w:tcW w:w="2495" w:type="dxa"/>
          </w:tcPr>
          <w:p w14:paraId="1B1B7A11" w14:textId="0A9856E3" w:rsidR="00BE73F7" w:rsidRPr="00CD622B" w:rsidRDefault="00275BBF"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Federculture</w:t>
            </w:r>
          </w:p>
        </w:tc>
        <w:tc>
          <w:tcPr>
            <w:tcW w:w="1496" w:type="dxa"/>
          </w:tcPr>
          <w:p w14:paraId="08268F1C" w14:textId="6BAF513C" w:rsidR="00BE73F7" w:rsidRPr="00CD622B" w:rsidRDefault="004A5AD0"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1</w:t>
            </w:r>
          </w:p>
        </w:tc>
      </w:tr>
      <w:tr w:rsidR="00BE73F7" w:rsidRPr="00CD622B" w14:paraId="117D4016" w14:textId="77777777" w:rsidTr="0096781F">
        <w:tc>
          <w:tcPr>
            <w:tcW w:w="2672" w:type="dxa"/>
          </w:tcPr>
          <w:p w14:paraId="7EE423B5"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Funzionario amministrativo</w:t>
            </w:r>
          </w:p>
        </w:tc>
        <w:tc>
          <w:tcPr>
            <w:tcW w:w="2970" w:type="dxa"/>
          </w:tcPr>
          <w:p w14:paraId="113AE4F9"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D3</w:t>
            </w:r>
          </w:p>
        </w:tc>
        <w:tc>
          <w:tcPr>
            <w:tcW w:w="2495" w:type="dxa"/>
          </w:tcPr>
          <w:p w14:paraId="1B6ECEA5"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EELL</w:t>
            </w:r>
          </w:p>
        </w:tc>
        <w:tc>
          <w:tcPr>
            <w:tcW w:w="1496" w:type="dxa"/>
          </w:tcPr>
          <w:p w14:paraId="04FA4D89"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1</w:t>
            </w:r>
          </w:p>
        </w:tc>
      </w:tr>
      <w:tr w:rsidR="00BE73F7" w:rsidRPr="00CD622B" w14:paraId="3192E28C" w14:textId="77777777" w:rsidTr="00907626">
        <w:tc>
          <w:tcPr>
            <w:tcW w:w="2672" w:type="dxa"/>
          </w:tcPr>
          <w:p w14:paraId="0D105221"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Funzionario amministrativo</w:t>
            </w:r>
          </w:p>
        </w:tc>
        <w:tc>
          <w:tcPr>
            <w:tcW w:w="2970" w:type="dxa"/>
            <w:shd w:val="clear" w:color="auto" w:fill="auto"/>
          </w:tcPr>
          <w:p w14:paraId="462B7010"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D2</w:t>
            </w:r>
          </w:p>
        </w:tc>
        <w:tc>
          <w:tcPr>
            <w:tcW w:w="2495" w:type="dxa"/>
          </w:tcPr>
          <w:p w14:paraId="0B76F8DF"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Federculture</w:t>
            </w:r>
          </w:p>
        </w:tc>
        <w:tc>
          <w:tcPr>
            <w:tcW w:w="1496" w:type="dxa"/>
          </w:tcPr>
          <w:p w14:paraId="6E363B6E" w14:textId="78740F95" w:rsidR="00BE73F7" w:rsidRPr="00CD622B" w:rsidRDefault="00241714"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4</w:t>
            </w:r>
          </w:p>
        </w:tc>
      </w:tr>
      <w:tr w:rsidR="00BE73F7" w:rsidRPr="00CD622B" w14:paraId="7E3E284C" w14:textId="77777777" w:rsidTr="0096781F">
        <w:tc>
          <w:tcPr>
            <w:tcW w:w="2672" w:type="dxa"/>
          </w:tcPr>
          <w:p w14:paraId="6B09EACD"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Istruttore amministrativo</w:t>
            </w:r>
          </w:p>
        </w:tc>
        <w:tc>
          <w:tcPr>
            <w:tcW w:w="2970" w:type="dxa"/>
          </w:tcPr>
          <w:p w14:paraId="7681A16C"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C1</w:t>
            </w:r>
          </w:p>
        </w:tc>
        <w:tc>
          <w:tcPr>
            <w:tcW w:w="2495" w:type="dxa"/>
          </w:tcPr>
          <w:p w14:paraId="661A9C40"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EELL</w:t>
            </w:r>
          </w:p>
        </w:tc>
        <w:tc>
          <w:tcPr>
            <w:tcW w:w="1496" w:type="dxa"/>
          </w:tcPr>
          <w:p w14:paraId="25E9325F"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1</w:t>
            </w:r>
          </w:p>
        </w:tc>
      </w:tr>
      <w:tr w:rsidR="00BE73F7" w:rsidRPr="00CD622B" w14:paraId="467E0B8F" w14:textId="77777777" w:rsidTr="0096781F">
        <w:tc>
          <w:tcPr>
            <w:tcW w:w="2672" w:type="dxa"/>
          </w:tcPr>
          <w:p w14:paraId="319CD7E2"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Istruttore amministrativo</w:t>
            </w:r>
          </w:p>
        </w:tc>
        <w:tc>
          <w:tcPr>
            <w:tcW w:w="2970" w:type="dxa"/>
          </w:tcPr>
          <w:p w14:paraId="6912BEB5"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C</w:t>
            </w:r>
          </w:p>
        </w:tc>
        <w:tc>
          <w:tcPr>
            <w:tcW w:w="2495" w:type="dxa"/>
          </w:tcPr>
          <w:p w14:paraId="0F2B1C25"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EELL</w:t>
            </w:r>
          </w:p>
        </w:tc>
        <w:tc>
          <w:tcPr>
            <w:tcW w:w="1496" w:type="dxa"/>
          </w:tcPr>
          <w:p w14:paraId="03E36A9F"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2</w:t>
            </w:r>
          </w:p>
        </w:tc>
      </w:tr>
      <w:tr w:rsidR="00BE73F7" w:rsidRPr="00CD622B" w14:paraId="37AB6894" w14:textId="77777777" w:rsidTr="0096781F">
        <w:tc>
          <w:tcPr>
            <w:tcW w:w="2672" w:type="dxa"/>
          </w:tcPr>
          <w:p w14:paraId="6C8E56D2"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operatore</w:t>
            </w:r>
          </w:p>
        </w:tc>
        <w:tc>
          <w:tcPr>
            <w:tcW w:w="2970" w:type="dxa"/>
          </w:tcPr>
          <w:p w14:paraId="2BA5A961"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B1</w:t>
            </w:r>
          </w:p>
        </w:tc>
        <w:tc>
          <w:tcPr>
            <w:tcW w:w="2495" w:type="dxa"/>
          </w:tcPr>
          <w:p w14:paraId="0D5FC815"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EELL</w:t>
            </w:r>
          </w:p>
        </w:tc>
        <w:tc>
          <w:tcPr>
            <w:tcW w:w="1496" w:type="dxa"/>
          </w:tcPr>
          <w:p w14:paraId="2E8B78F0"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1</w:t>
            </w:r>
          </w:p>
        </w:tc>
      </w:tr>
      <w:tr w:rsidR="00BE73F7" w:rsidRPr="00CD622B" w14:paraId="3F89CE8C" w14:textId="77777777" w:rsidTr="0096781F">
        <w:tc>
          <w:tcPr>
            <w:tcW w:w="2672" w:type="dxa"/>
          </w:tcPr>
          <w:p w14:paraId="45D7C3FE"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lastRenderedPageBreak/>
              <w:t>operatore</w:t>
            </w:r>
          </w:p>
        </w:tc>
        <w:tc>
          <w:tcPr>
            <w:tcW w:w="2970" w:type="dxa"/>
          </w:tcPr>
          <w:p w14:paraId="0186B308"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A1</w:t>
            </w:r>
          </w:p>
        </w:tc>
        <w:tc>
          <w:tcPr>
            <w:tcW w:w="2495" w:type="dxa"/>
          </w:tcPr>
          <w:p w14:paraId="278EDF86"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EELL</w:t>
            </w:r>
          </w:p>
        </w:tc>
        <w:tc>
          <w:tcPr>
            <w:tcW w:w="1496" w:type="dxa"/>
          </w:tcPr>
          <w:p w14:paraId="2F21D234"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1</w:t>
            </w:r>
          </w:p>
        </w:tc>
      </w:tr>
      <w:tr w:rsidR="00BE73F7" w:rsidRPr="00CD622B" w14:paraId="038E33EA" w14:textId="77777777" w:rsidTr="0096781F">
        <w:tc>
          <w:tcPr>
            <w:tcW w:w="2672" w:type="dxa"/>
          </w:tcPr>
          <w:p w14:paraId="24C5B527"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operatore</w:t>
            </w:r>
          </w:p>
        </w:tc>
        <w:tc>
          <w:tcPr>
            <w:tcW w:w="2970" w:type="dxa"/>
          </w:tcPr>
          <w:p w14:paraId="4FC364B2"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A</w:t>
            </w:r>
          </w:p>
        </w:tc>
        <w:tc>
          <w:tcPr>
            <w:tcW w:w="2495" w:type="dxa"/>
          </w:tcPr>
          <w:p w14:paraId="15FADE1A" w14:textId="77777777" w:rsidR="00BE73F7" w:rsidRPr="00CD622B" w:rsidRDefault="00BE73F7" w:rsidP="0096781F">
            <w:pPr>
              <w:pStyle w:val="Normale1"/>
              <w:snapToGrid w:val="0"/>
              <w:spacing w:before="120" w:after="120" w:line="240" w:lineRule="auto"/>
              <w:jc w:val="both"/>
              <w:rPr>
                <w:rFonts w:ascii="Times New Roman" w:hAnsi="Times New Roman" w:cs="Times New Roman"/>
                <w:color w:val="auto"/>
                <w:sz w:val="22"/>
                <w:szCs w:val="22"/>
              </w:rPr>
            </w:pPr>
            <w:r w:rsidRPr="00CD622B">
              <w:rPr>
                <w:rFonts w:ascii="Times New Roman" w:hAnsi="Times New Roman" w:cs="Times New Roman"/>
                <w:color w:val="auto"/>
                <w:sz w:val="22"/>
                <w:szCs w:val="22"/>
              </w:rPr>
              <w:t>EELL</w:t>
            </w:r>
          </w:p>
        </w:tc>
        <w:tc>
          <w:tcPr>
            <w:tcW w:w="1496" w:type="dxa"/>
          </w:tcPr>
          <w:p w14:paraId="54275254" w14:textId="77777777" w:rsidR="00BE73F7" w:rsidRPr="00CD622B" w:rsidRDefault="00BE73F7" w:rsidP="0096781F">
            <w:pPr>
              <w:pStyle w:val="Normale1"/>
              <w:snapToGrid w:val="0"/>
              <w:spacing w:before="120" w:after="120" w:line="240" w:lineRule="auto"/>
              <w:jc w:val="center"/>
              <w:rPr>
                <w:rFonts w:ascii="Times New Roman" w:hAnsi="Times New Roman" w:cs="Times New Roman"/>
                <w:color w:val="auto"/>
                <w:sz w:val="22"/>
                <w:szCs w:val="22"/>
              </w:rPr>
            </w:pPr>
            <w:r w:rsidRPr="00CD622B">
              <w:rPr>
                <w:rFonts w:ascii="Times New Roman" w:hAnsi="Times New Roman" w:cs="Times New Roman"/>
                <w:color w:val="auto"/>
                <w:sz w:val="22"/>
                <w:szCs w:val="22"/>
              </w:rPr>
              <w:t>2</w:t>
            </w:r>
          </w:p>
        </w:tc>
      </w:tr>
    </w:tbl>
    <w:p w14:paraId="629B189A" w14:textId="33A25021" w:rsidR="00BE73F7" w:rsidRPr="007B0280" w:rsidRDefault="0096781F" w:rsidP="0096781F">
      <w:pPr>
        <w:snapToGrid w:val="0"/>
        <w:spacing w:before="120" w:after="120"/>
        <w:jc w:val="both"/>
        <w:rPr>
          <w:sz w:val="22"/>
          <w:szCs w:val="22"/>
        </w:rPr>
      </w:pPr>
      <w:r w:rsidRPr="00CD622B">
        <w:rPr>
          <w:sz w:val="22"/>
          <w:szCs w:val="22"/>
        </w:rPr>
        <w:t>L</w:t>
      </w:r>
      <w:r w:rsidR="00BE73F7" w:rsidRPr="00CD622B">
        <w:rPr>
          <w:sz w:val="22"/>
          <w:szCs w:val="22"/>
        </w:rPr>
        <w:t>a Struttura Organizzativa della Fondazione</w:t>
      </w:r>
      <w:r w:rsidRPr="00CD622B">
        <w:rPr>
          <w:sz w:val="22"/>
          <w:szCs w:val="22"/>
        </w:rPr>
        <w:t xml:space="preserve">, come sopra richiamato, </w:t>
      </w:r>
      <w:r w:rsidR="00BE73F7" w:rsidRPr="00CD622B">
        <w:rPr>
          <w:sz w:val="22"/>
          <w:szCs w:val="22"/>
        </w:rPr>
        <w:t xml:space="preserve">è stata aggiornata e approvata con delibera di Consiglio n. </w:t>
      </w:r>
      <w:r w:rsidR="002E79F1" w:rsidRPr="00CD622B">
        <w:rPr>
          <w:sz w:val="22"/>
          <w:szCs w:val="22"/>
        </w:rPr>
        <w:t>3 del 1° marzo 2023</w:t>
      </w:r>
      <w:r w:rsidR="00372B57" w:rsidRPr="00CD622B">
        <w:rPr>
          <w:sz w:val="22"/>
          <w:szCs w:val="22"/>
        </w:rPr>
        <w:t>.</w:t>
      </w:r>
      <w:r w:rsidR="007B0280" w:rsidRPr="00CD622B">
        <w:rPr>
          <w:sz w:val="22"/>
          <w:szCs w:val="22"/>
        </w:rPr>
        <w:t xml:space="preserve"> </w:t>
      </w:r>
      <w:r w:rsidR="00BE73F7" w:rsidRPr="00CD622B">
        <w:rPr>
          <w:sz w:val="22"/>
          <w:szCs w:val="22"/>
        </w:rPr>
        <w:t xml:space="preserve">Con </w:t>
      </w:r>
      <w:r w:rsidR="00D509AE" w:rsidRPr="00CD622B">
        <w:rPr>
          <w:sz w:val="22"/>
          <w:szCs w:val="22"/>
        </w:rPr>
        <w:t>il medesimo provvedimento</w:t>
      </w:r>
      <w:r w:rsidR="00BE73F7" w:rsidRPr="00CD622B">
        <w:rPr>
          <w:sz w:val="22"/>
          <w:szCs w:val="22"/>
        </w:rPr>
        <w:t xml:space="preserve"> </w:t>
      </w:r>
      <w:r w:rsidR="007B0280" w:rsidRPr="00CD622B">
        <w:rPr>
          <w:sz w:val="22"/>
          <w:szCs w:val="22"/>
        </w:rPr>
        <w:t>è</w:t>
      </w:r>
      <w:r w:rsidR="00D509AE" w:rsidRPr="00CD622B">
        <w:rPr>
          <w:sz w:val="22"/>
          <w:szCs w:val="22"/>
        </w:rPr>
        <w:t xml:space="preserve"> </w:t>
      </w:r>
      <w:r w:rsidR="00BE73F7" w:rsidRPr="00CD622B">
        <w:rPr>
          <w:sz w:val="22"/>
          <w:szCs w:val="22"/>
        </w:rPr>
        <w:t xml:space="preserve">stato approvato il </w:t>
      </w:r>
      <w:r w:rsidRPr="00CD622B">
        <w:rPr>
          <w:sz w:val="22"/>
          <w:szCs w:val="22"/>
        </w:rPr>
        <w:t>P</w:t>
      </w:r>
      <w:r w:rsidR="00BE73F7" w:rsidRPr="00CD622B">
        <w:rPr>
          <w:sz w:val="22"/>
          <w:szCs w:val="22"/>
        </w:rPr>
        <w:t>iano dei fabbisogni 202</w:t>
      </w:r>
      <w:r w:rsidR="00CA5948" w:rsidRPr="00CD622B">
        <w:rPr>
          <w:sz w:val="22"/>
          <w:szCs w:val="22"/>
        </w:rPr>
        <w:t>3</w:t>
      </w:r>
      <w:r w:rsidR="00BE73F7" w:rsidRPr="00CD622B">
        <w:rPr>
          <w:sz w:val="22"/>
          <w:szCs w:val="22"/>
        </w:rPr>
        <w:t>-202</w:t>
      </w:r>
      <w:r w:rsidR="00CA5948" w:rsidRPr="00CD622B">
        <w:rPr>
          <w:sz w:val="22"/>
          <w:szCs w:val="22"/>
        </w:rPr>
        <w:t>5</w:t>
      </w:r>
      <w:r w:rsidR="00BE73F7" w:rsidRPr="00CD622B">
        <w:rPr>
          <w:sz w:val="22"/>
          <w:szCs w:val="22"/>
        </w:rPr>
        <w:t>.</w:t>
      </w:r>
    </w:p>
    <w:p w14:paraId="1BF520D9" w14:textId="346BCCCF" w:rsidR="007B0280" w:rsidRPr="007B0280" w:rsidRDefault="00C0486D" w:rsidP="0096781F">
      <w:pPr>
        <w:snapToGrid w:val="0"/>
        <w:spacing w:before="120" w:after="120"/>
        <w:jc w:val="both"/>
        <w:rPr>
          <w:sz w:val="22"/>
          <w:szCs w:val="22"/>
        </w:rPr>
      </w:pPr>
      <w:r w:rsidRPr="00A00742">
        <w:rPr>
          <w:sz w:val="22"/>
          <w:szCs w:val="22"/>
        </w:rPr>
        <w:t>Nell’anno 202</w:t>
      </w:r>
      <w:r w:rsidR="009060EE" w:rsidRPr="00A00742">
        <w:rPr>
          <w:sz w:val="22"/>
          <w:szCs w:val="22"/>
        </w:rPr>
        <w:t xml:space="preserve">5 </w:t>
      </w:r>
      <w:r w:rsidR="0055194A" w:rsidRPr="00A00742">
        <w:rPr>
          <w:sz w:val="22"/>
          <w:szCs w:val="22"/>
        </w:rPr>
        <w:t xml:space="preserve">è </w:t>
      </w:r>
      <w:r w:rsidR="00600D37" w:rsidRPr="00A00742">
        <w:rPr>
          <w:sz w:val="22"/>
          <w:szCs w:val="22"/>
        </w:rPr>
        <w:t>previst</w:t>
      </w:r>
      <w:r w:rsidR="0055194A" w:rsidRPr="00A00742">
        <w:rPr>
          <w:sz w:val="22"/>
          <w:szCs w:val="22"/>
        </w:rPr>
        <w:t>o il</w:t>
      </w:r>
      <w:r w:rsidR="00600D37" w:rsidRPr="00A00742">
        <w:rPr>
          <w:sz w:val="22"/>
          <w:szCs w:val="22"/>
        </w:rPr>
        <w:t xml:space="preserve"> collocament</w:t>
      </w:r>
      <w:r w:rsidR="00040D4B" w:rsidRPr="00A00742">
        <w:rPr>
          <w:sz w:val="22"/>
          <w:szCs w:val="22"/>
        </w:rPr>
        <w:t>o</w:t>
      </w:r>
      <w:r w:rsidR="00600D37" w:rsidRPr="00A00742">
        <w:rPr>
          <w:sz w:val="22"/>
          <w:szCs w:val="22"/>
        </w:rPr>
        <w:t xml:space="preserve"> a riposo</w:t>
      </w:r>
      <w:r w:rsidR="00C678D0" w:rsidRPr="00A00742">
        <w:rPr>
          <w:sz w:val="22"/>
          <w:szCs w:val="22"/>
        </w:rPr>
        <w:t xml:space="preserve"> per maturazione dei requisiti pensionistici</w:t>
      </w:r>
      <w:r w:rsidR="00600D37" w:rsidRPr="00A00742">
        <w:rPr>
          <w:sz w:val="22"/>
          <w:szCs w:val="22"/>
        </w:rPr>
        <w:t xml:space="preserve"> di </w:t>
      </w:r>
      <w:r w:rsidR="00040D4B" w:rsidRPr="00A00742">
        <w:rPr>
          <w:sz w:val="22"/>
          <w:szCs w:val="22"/>
        </w:rPr>
        <w:t xml:space="preserve">n. 1 </w:t>
      </w:r>
      <w:r w:rsidR="00721C0B" w:rsidRPr="00A00742">
        <w:rPr>
          <w:sz w:val="22"/>
          <w:szCs w:val="22"/>
        </w:rPr>
        <w:t>istruttore amministrativo, livello C, CCNL EE</w:t>
      </w:r>
      <w:r w:rsidR="00321F57" w:rsidRPr="00A00742">
        <w:rPr>
          <w:sz w:val="22"/>
          <w:szCs w:val="22"/>
        </w:rPr>
        <w:t>LL</w:t>
      </w:r>
      <w:r w:rsidR="00C678D0" w:rsidRPr="00A00742">
        <w:rPr>
          <w:sz w:val="22"/>
          <w:szCs w:val="22"/>
        </w:rPr>
        <w:t>.</w:t>
      </w:r>
      <w:r w:rsidR="009060EE" w:rsidRPr="00A00742">
        <w:rPr>
          <w:sz w:val="22"/>
          <w:szCs w:val="22"/>
        </w:rPr>
        <w:t xml:space="preserve"> </w:t>
      </w:r>
    </w:p>
    <w:p w14:paraId="25E5E804" w14:textId="53C8B6FB" w:rsidR="00BE73F7" w:rsidRPr="00CA5948" w:rsidRDefault="00FB6EA8" w:rsidP="0096781F">
      <w:pPr>
        <w:snapToGrid w:val="0"/>
        <w:spacing w:before="120" w:after="120"/>
        <w:jc w:val="both"/>
        <w:rPr>
          <w:sz w:val="22"/>
          <w:szCs w:val="22"/>
        </w:rPr>
      </w:pPr>
      <w:r>
        <w:rPr>
          <w:sz w:val="22"/>
          <w:szCs w:val="22"/>
        </w:rPr>
        <w:t>Il piano dei fabbisogni per il triennio 2024-2026, pertanto, è il seguente:</w:t>
      </w:r>
    </w:p>
    <w:tbl>
      <w:tblPr>
        <w:tblStyle w:val="Grigliatabella"/>
        <w:tblW w:w="9639" w:type="dxa"/>
        <w:tblInd w:w="-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1764"/>
        <w:gridCol w:w="1081"/>
        <w:gridCol w:w="1494"/>
        <w:gridCol w:w="1350"/>
        <w:gridCol w:w="1450"/>
        <w:gridCol w:w="1356"/>
        <w:gridCol w:w="1144"/>
      </w:tblGrid>
      <w:tr w:rsidR="00BE73F7" w:rsidRPr="00CB2780" w14:paraId="1C5115D7" w14:textId="77777777" w:rsidTr="0096781F">
        <w:tc>
          <w:tcPr>
            <w:tcW w:w="9639" w:type="dxa"/>
            <w:gridSpan w:val="7"/>
            <w:shd w:val="clear" w:color="auto" w:fill="00B050"/>
          </w:tcPr>
          <w:p w14:paraId="46AAAA39" w14:textId="57248754" w:rsidR="00BE73F7" w:rsidRPr="00CB2780" w:rsidRDefault="00BE73F7" w:rsidP="0096781F">
            <w:pPr>
              <w:snapToGrid w:val="0"/>
              <w:spacing w:before="120" w:after="120" w:line="240" w:lineRule="auto"/>
              <w:jc w:val="center"/>
              <w:rPr>
                <w:b/>
                <w:sz w:val="22"/>
                <w:szCs w:val="22"/>
              </w:rPr>
            </w:pPr>
            <w:r w:rsidRPr="00CB2780">
              <w:rPr>
                <w:b/>
                <w:color w:val="FFFFFF" w:themeColor="background1"/>
                <w:sz w:val="22"/>
                <w:szCs w:val="22"/>
              </w:rPr>
              <w:t>ANNO 202</w:t>
            </w:r>
            <w:r w:rsidR="004E55BE">
              <w:rPr>
                <w:b/>
                <w:color w:val="FFFFFF" w:themeColor="background1"/>
                <w:sz w:val="22"/>
                <w:szCs w:val="22"/>
              </w:rPr>
              <w:t>4</w:t>
            </w:r>
          </w:p>
        </w:tc>
      </w:tr>
      <w:tr w:rsidR="00BE73F7" w:rsidRPr="00CB2780" w14:paraId="2757A954" w14:textId="77777777" w:rsidTr="00B619EF">
        <w:tc>
          <w:tcPr>
            <w:tcW w:w="1764" w:type="dxa"/>
          </w:tcPr>
          <w:p w14:paraId="6DBF975E" w14:textId="77777777" w:rsidR="00BE73F7" w:rsidRPr="00CB2780" w:rsidRDefault="00BE73F7" w:rsidP="0096781F">
            <w:pPr>
              <w:snapToGrid w:val="0"/>
              <w:spacing w:before="120" w:after="120" w:line="240" w:lineRule="auto"/>
              <w:jc w:val="center"/>
              <w:rPr>
                <w:b/>
                <w:sz w:val="22"/>
                <w:szCs w:val="22"/>
              </w:rPr>
            </w:pPr>
            <w:r w:rsidRPr="00CB2780">
              <w:rPr>
                <w:b/>
                <w:sz w:val="22"/>
                <w:szCs w:val="22"/>
              </w:rPr>
              <w:t>Profilo professionale</w:t>
            </w:r>
          </w:p>
        </w:tc>
        <w:tc>
          <w:tcPr>
            <w:tcW w:w="1081" w:type="dxa"/>
          </w:tcPr>
          <w:p w14:paraId="6A1EEF2D" w14:textId="77777777" w:rsidR="00BE73F7" w:rsidRPr="00AD4C6B" w:rsidRDefault="00BE73F7" w:rsidP="0096781F">
            <w:pPr>
              <w:snapToGrid w:val="0"/>
              <w:spacing w:before="120" w:after="120" w:line="240" w:lineRule="auto"/>
              <w:jc w:val="center"/>
              <w:rPr>
                <w:b/>
                <w:sz w:val="20"/>
                <w:szCs w:val="20"/>
              </w:rPr>
            </w:pPr>
            <w:r w:rsidRPr="00AD4C6B">
              <w:rPr>
                <w:b/>
                <w:sz w:val="20"/>
                <w:szCs w:val="20"/>
              </w:rPr>
              <w:t>categoria</w:t>
            </w:r>
          </w:p>
        </w:tc>
        <w:tc>
          <w:tcPr>
            <w:tcW w:w="1494" w:type="dxa"/>
          </w:tcPr>
          <w:p w14:paraId="3FCA7F45" w14:textId="77777777" w:rsidR="00BE73F7" w:rsidRPr="00CB2780" w:rsidRDefault="00BE73F7" w:rsidP="0096781F">
            <w:pPr>
              <w:snapToGrid w:val="0"/>
              <w:spacing w:before="120" w:after="120" w:line="240" w:lineRule="auto"/>
              <w:jc w:val="center"/>
              <w:rPr>
                <w:b/>
                <w:sz w:val="22"/>
                <w:szCs w:val="22"/>
              </w:rPr>
            </w:pPr>
            <w:r w:rsidRPr="00CB2780">
              <w:rPr>
                <w:b/>
                <w:sz w:val="22"/>
                <w:szCs w:val="22"/>
              </w:rPr>
              <w:t>CCNL</w:t>
            </w:r>
          </w:p>
        </w:tc>
        <w:tc>
          <w:tcPr>
            <w:tcW w:w="1350" w:type="dxa"/>
          </w:tcPr>
          <w:p w14:paraId="56813F73" w14:textId="77777777" w:rsidR="00BE73F7" w:rsidRPr="00CB2780" w:rsidRDefault="00BE73F7" w:rsidP="0096781F">
            <w:pPr>
              <w:snapToGrid w:val="0"/>
              <w:spacing w:before="120" w:after="120" w:line="240" w:lineRule="auto"/>
              <w:jc w:val="center"/>
              <w:rPr>
                <w:b/>
                <w:sz w:val="22"/>
                <w:szCs w:val="22"/>
              </w:rPr>
            </w:pPr>
            <w:r w:rsidRPr="00CB2780">
              <w:rPr>
                <w:b/>
                <w:sz w:val="22"/>
                <w:szCs w:val="22"/>
              </w:rPr>
              <w:t>fabbisogno</w:t>
            </w:r>
          </w:p>
        </w:tc>
        <w:tc>
          <w:tcPr>
            <w:tcW w:w="1450" w:type="dxa"/>
          </w:tcPr>
          <w:p w14:paraId="376C0043" w14:textId="77777777" w:rsidR="00BE73F7" w:rsidRPr="00CB2780" w:rsidRDefault="00BE73F7" w:rsidP="0096781F">
            <w:pPr>
              <w:snapToGrid w:val="0"/>
              <w:spacing w:before="120" w:after="120" w:line="240" w:lineRule="auto"/>
              <w:jc w:val="center"/>
              <w:rPr>
                <w:b/>
                <w:sz w:val="22"/>
                <w:szCs w:val="22"/>
              </w:rPr>
            </w:pPr>
            <w:r w:rsidRPr="00CB2780">
              <w:rPr>
                <w:b/>
                <w:sz w:val="22"/>
                <w:szCs w:val="22"/>
              </w:rPr>
              <w:t>Costo base/</w:t>
            </w:r>
          </w:p>
          <w:p w14:paraId="4552C9E1" w14:textId="77777777" w:rsidR="00BE73F7" w:rsidRPr="00CB2780" w:rsidRDefault="00BE73F7" w:rsidP="0096781F">
            <w:pPr>
              <w:snapToGrid w:val="0"/>
              <w:spacing w:before="120" w:after="120" w:line="240" w:lineRule="auto"/>
              <w:jc w:val="center"/>
              <w:rPr>
                <w:b/>
                <w:sz w:val="22"/>
                <w:szCs w:val="22"/>
              </w:rPr>
            </w:pPr>
            <w:r w:rsidRPr="00CB2780">
              <w:rPr>
                <w:b/>
                <w:sz w:val="22"/>
                <w:szCs w:val="22"/>
              </w:rPr>
              <w:t>Retribuzione annua lorda</w:t>
            </w:r>
          </w:p>
        </w:tc>
        <w:tc>
          <w:tcPr>
            <w:tcW w:w="1356" w:type="dxa"/>
          </w:tcPr>
          <w:p w14:paraId="141797C7" w14:textId="77777777" w:rsidR="00BE73F7" w:rsidRPr="00CB2780" w:rsidRDefault="00BE73F7" w:rsidP="0096781F">
            <w:pPr>
              <w:snapToGrid w:val="0"/>
              <w:spacing w:before="120" w:after="120" w:line="240" w:lineRule="auto"/>
              <w:jc w:val="center"/>
              <w:rPr>
                <w:b/>
                <w:sz w:val="22"/>
                <w:szCs w:val="22"/>
              </w:rPr>
            </w:pPr>
            <w:r w:rsidRPr="00CB2780">
              <w:rPr>
                <w:b/>
                <w:sz w:val="22"/>
                <w:szCs w:val="22"/>
              </w:rPr>
              <w:t>Indennità di funzione</w:t>
            </w:r>
          </w:p>
        </w:tc>
        <w:tc>
          <w:tcPr>
            <w:tcW w:w="1144" w:type="dxa"/>
          </w:tcPr>
          <w:p w14:paraId="68267B5E" w14:textId="77777777" w:rsidR="00BE73F7" w:rsidRPr="00CB2780" w:rsidRDefault="00BE73F7" w:rsidP="0096781F">
            <w:pPr>
              <w:snapToGrid w:val="0"/>
              <w:spacing w:before="120" w:after="120" w:line="240" w:lineRule="auto"/>
              <w:jc w:val="center"/>
              <w:rPr>
                <w:b/>
                <w:sz w:val="22"/>
                <w:szCs w:val="22"/>
              </w:rPr>
            </w:pPr>
            <w:r w:rsidRPr="00CB2780">
              <w:rPr>
                <w:b/>
                <w:sz w:val="22"/>
                <w:szCs w:val="22"/>
              </w:rPr>
              <w:t>Totale</w:t>
            </w:r>
          </w:p>
        </w:tc>
      </w:tr>
      <w:tr w:rsidR="00BE73F7" w:rsidRPr="00CB2780" w14:paraId="3298A83F" w14:textId="77777777" w:rsidTr="00E6005A">
        <w:trPr>
          <w:trHeight w:val="552"/>
        </w:trPr>
        <w:tc>
          <w:tcPr>
            <w:tcW w:w="1764" w:type="dxa"/>
          </w:tcPr>
          <w:p w14:paraId="6907CFBC" w14:textId="77777777" w:rsidR="00BE73F7" w:rsidRPr="00CB2780" w:rsidRDefault="00BE73F7" w:rsidP="0096781F">
            <w:pPr>
              <w:snapToGrid w:val="0"/>
              <w:spacing w:before="120" w:after="120" w:line="240" w:lineRule="auto"/>
              <w:jc w:val="center"/>
              <w:rPr>
                <w:sz w:val="22"/>
                <w:szCs w:val="22"/>
              </w:rPr>
            </w:pPr>
            <w:r w:rsidRPr="00CB2780">
              <w:rPr>
                <w:sz w:val="22"/>
                <w:szCs w:val="22"/>
              </w:rPr>
              <w:t>Direttore</w:t>
            </w:r>
          </w:p>
        </w:tc>
        <w:tc>
          <w:tcPr>
            <w:tcW w:w="1081" w:type="dxa"/>
          </w:tcPr>
          <w:p w14:paraId="6BB93F6D" w14:textId="77777777" w:rsidR="00BE73F7" w:rsidRPr="00CB2780" w:rsidRDefault="00BE73F7" w:rsidP="0096781F">
            <w:pPr>
              <w:snapToGrid w:val="0"/>
              <w:spacing w:before="120" w:after="120" w:line="240" w:lineRule="auto"/>
              <w:jc w:val="center"/>
              <w:rPr>
                <w:sz w:val="22"/>
                <w:szCs w:val="22"/>
              </w:rPr>
            </w:pPr>
          </w:p>
        </w:tc>
        <w:tc>
          <w:tcPr>
            <w:tcW w:w="1494" w:type="dxa"/>
          </w:tcPr>
          <w:p w14:paraId="3CC33A86" w14:textId="77777777" w:rsidR="00BE73F7" w:rsidRPr="00CB2780" w:rsidRDefault="00BE73F7" w:rsidP="0096781F">
            <w:pPr>
              <w:snapToGrid w:val="0"/>
              <w:spacing w:before="120" w:after="120" w:line="240" w:lineRule="auto"/>
              <w:jc w:val="center"/>
              <w:rPr>
                <w:sz w:val="22"/>
                <w:szCs w:val="22"/>
              </w:rPr>
            </w:pPr>
            <w:r w:rsidRPr="00CB2780">
              <w:rPr>
                <w:sz w:val="22"/>
                <w:szCs w:val="22"/>
              </w:rPr>
              <w:t>privatistico</w:t>
            </w:r>
          </w:p>
        </w:tc>
        <w:tc>
          <w:tcPr>
            <w:tcW w:w="1350" w:type="dxa"/>
          </w:tcPr>
          <w:p w14:paraId="28A8FF52" w14:textId="77777777" w:rsidR="00BE73F7" w:rsidRPr="00CB2780" w:rsidRDefault="00BE73F7" w:rsidP="0096781F">
            <w:pPr>
              <w:snapToGrid w:val="0"/>
              <w:spacing w:before="120" w:after="120" w:line="240" w:lineRule="auto"/>
              <w:jc w:val="center"/>
              <w:rPr>
                <w:sz w:val="22"/>
                <w:szCs w:val="22"/>
              </w:rPr>
            </w:pPr>
            <w:r w:rsidRPr="00CB2780">
              <w:rPr>
                <w:sz w:val="22"/>
                <w:szCs w:val="22"/>
              </w:rPr>
              <w:t>1</w:t>
            </w:r>
          </w:p>
        </w:tc>
        <w:tc>
          <w:tcPr>
            <w:tcW w:w="1450" w:type="dxa"/>
          </w:tcPr>
          <w:p w14:paraId="7657C20E" w14:textId="77777777" w:rsidR="00BE73F7" w:rsidRPr="00CB2780" w:rsidRDefault="00BE73F7" w:rsidP="0096781F">
            <w:pPr>
              <w:snapToGrid w:val="0"/>
              <w:spacing w:before="120" w:after="120" w:line="240" w:lineRule="auto"/>
              <w:jc w:val="center"/>
              <w:rPr>
                <w:sz w:val="22"/>
                <w:szCs w:val="22"/>
              </w:rPr>
            </w:pPr>
            <w:r w:rsidRPr="00CB2780">
              <w:rPr>
                <w:sz w:val="22"/>
                <w:szCs w:val="22"/>
              </w:rPr>
              <w:t>100.000,00</w:t>
            </w:r>
          </w:p>
        </w:tc>
        <w:tc>
          <w:tcPr>
            <w:tcW w:w="1356" w:type="dxa"/>
          </w:tcPr>
          <w:p w14:paraId="1FBC880D" w14:textId="77777777" w:rsidR="00BE73F7" w:rsidRPr="00E6005A" w:rsidRDefault="00BE73F7" w:rsidP="0096781F">
            <w:pPr>
              <w:snapToGrid w:val="0"/>
              <w:spacing w:before="120" w:after="120" w:line="240" w:lineRule="auto"/>
              <w:jc w:val="center"/>
              <w:rPr>
                <w:sz w:val="16"/>
                <w:szCs w:val="16"/>
              </w:rPr>
            </w:pPr>
            <w:r w:rsidRPr="00E6005A">
              <w:rPr>
                <w:sz w:val="16"/>
                <w:szCs w:val="16"/>
              </w:rPr>
              <w:t>Eventuale premio di risultato da definire</w:t>
            </w:r>
          </w:p>
        </w:tc>
        <w:tc>
          <w:tcPr>
            <w:tcW w:w="1144" w:type="dxa"/>
          </w:tcPr>
          <w:p w14:paraId="1EBC2308" w14:textId="77777777" w:rsidR="00BE73F7" w:rsidRPr="00CB2780" w:rsidRDefault="00BE73F7" w:rsidP="0096781F">
            <w:pPr>
              <w:snapToGrid w:val="0"/>
              <w:spacing w:before="120" w:after="120" w:line="240" w:lineRule="auto"/>
              <w:jc w:val="center"/>
              <w:rPr>
                <w:sz w:val="22"/>
                <w:szCs w:val="22"/>
                <w:highlight w:val="yellow"/>
              </w:rPr>
            </w:pPr>
          </w:p>
        </w:tc>
      </w:tr>
      <w:tr w:rsidR="00BE73F7" w:rsidRPr="00CB2780" w14:paraId="668097BD" w14:textId="77777777" w:rsidTr="00E6005A">
        <w:trPr>
          <w:trHeight w:val="861"/>
        </w:trPr>
        <w:tc>
          <w:tcPr>
            <w:tcW w:w="1764" w:type="dxa"/>
          </w:tcPr>
          <w:p w14:paraId="257B5786" w14:textId="474713FF" w:rsidR="00BE73F7" w:rsidRPr="00CB2780" w:rsidRDefault="00B619EF" w:rsidP="0096781F">
            <w:pPr>
              <w:snapToGrid w:val="0"/>
              <w:spacing w:before="120" w:after="120" w:line="240" w:lineRule="auto"/>
              <w:jc w:val="center"/>
              <w:rPr>
                <w:sz w:val="22"/>
                <w:szCs w:val="22"/>
              </w:rPr>
            </w:pPr>
            <w:r>
              <w:rPr>
                <w:sz w:val="22"/>
                <w:szCs w:val="22"/>
              </w:rPr>
              <w:t>Funzionario Amministrativo archivista</w:t>
            </w:r>
          </w:p>
        </w:tc>
        <w:tc>
          <w:tcPr>
            <w:tcW w:w="1081" w:type="dxa"/>
          </w:tcPr>
          <w:p w14:paraId="07D972F8" w14:textId="7A458FDC" w:rsidR="00BE73F7" w:rsidRPr="00CB2780" w:rsidRDefault="00B619EF" w:rsidP="0096781F">
            <w:pPr>
              <w:snapToGrid w:val="0"/>
              <w:spacing w:before="120" w:after="120" w:line="240" w:lineRule="auto"/>
              <w:jc w:val="center"/>
              <w:rPr>
                <w:sz w:val="22"/>
                <w:szCs w:val="22"/>
              </w:rPr>
            </w:pPr>
            <w:r>
              <w:rPr>
                <w:sz w:val="22"/>
                <w:szCs w:val="22"/>
              </w:rPr>
              <w:t>III fascia II livello</w:t>
            </w:r>
          </w:p>
        </w:tc>
        <w:tc>
          <w:tcPr>
            <w:tcW w:w="1494" w:type="dxa"/>
          </w:tcPr>
          <w:p w14:paraId="3C1C4BEA" w14:textId="3A657BF0" w:rsidR="00BE73F7" w:rsidRPr="00CB2780" w:rsidRDefault="00B619EF" w:rsidP="0096781F">
            <w:pPr>
              <w:snapToGrid w:val="0"/>
              <w:spacing w:before="120" w:after="120" w:line="240" w:lineRule="auto"/>
              <w:jc w:val="center"/>
              <w:rPr>
                <w:sz w:val="22"/>
                <w:szCs w:val="22"/>
              </w:rPr>
            </w:pPr>
            <w:r>
              <w:rPr>
                <w:sz w:val="22"/>
                <w:szCs w:val="22"/>
              </w:rPr>
              <w:t>Federculture</w:t>
            </w:r>
          </w:p>
        </w:tc>
        <w:tc>
          <w:tcPr>
            <w:tcW w:w="1350" w:type="dxa"/>
          </w:tcPr>
          <w:p w14:paraId="24993636" w14:textId="625087F8" w:rsidR="00BE73F7" w:rsidRPr="00CB2780" w:rsidRDefault="00B619EF" w:rsidP="0096781F">
            <w:pPr>
              <w:snapToGrid w:val="0"/>
              <w:spacing w:before="120" w:after="120" w:line="240" w:lineRule="auto"/>
              <w:jc w:val="center"/>
              <w:rPr>
                <w:sz w:val="22"/>
                <w:szCs w:val="22"/>
              </w:rPr>
            </w:pPr>
            <w:r>
              <w:rPr>
                <w:sz w:val="22"/>
                <w:szCs w:val="22"/>
              </w:rPr>
              <w:t>1</w:t>
            </w:r>
          </w:p>
        </w:tc>
        <w:tc>
          <w:tcPr>
            <w:tcW w:w="1450" w:type="dxa"/>
          </w:tcPr>
          <w:p w14:paraId="24C1862B" w14:textId="0AE9464B" w:rsidR="00BE73F7" w:rsidRPr="00CB2780" w:rsidRDefault="00B619EF" w:rsidP="0096781F">
            <w:pPr>
              <w:snapToGrid w:val="0"/>
              <w:spacing w:before="120" w:after="120" w:line="240" w:lineRule="auto"/>
              <w:jc w:val="center"/>
              <w:rPr>
                <w:sz w:val="22"/>
                <w:szCs w:val="22"/>
              </w:rPr>
            </w:pPr>
            <w:r>
              <w:rPr>
                <w:sz w:val="22"/>
                <w:szCs w:val="22"/>
              </w:rPr>
              <w:t>27.000,00</w:t>
            </w:r>
          </w:p>
        </w:tc>
        <w:tc>
          <w:tcPr>
            <w:tcW w:w="1356" w:type="dxa"/>
          </w:tcPr>
          <w:p w14:paraId="2F44DD37" w14:textId="77777777" w:rsidR="00BE73F7" w:rsidRPr="00CB2780" w:rsidRDefault="00BE73F7" w:rsidP="0096781F">
            <w:pPr>
              <w:snapToGrid w:val="0"/>
              <w:spacing w:before="120" w:after="120" w:line="240" w:lineRule="auto"/>
              <w:jc w:val="center"/>
              <w:rPr>
                <w:sz w:val="22"/>
                <w:szCs w:val="22"/>
              </w:rPr>
            </w:pPr>
          </w:p>
        </w:tc>
        <w:tc>
          <w:tcPr>
            <w:tcW w:w="1144" w:type="dxa"/>
          </w:tcPr>
          <w:p w14:paraId="7FE7464B" w14:textId="5B18369A" w:rsidR="00BE73F7" w:rsidRPr="00CB2780" w:rsidRDefault="00B619EF" w:rsidP="0096781F">
            <w:pPr>
              <w:snapToGrid w:val="0"/>
              <w:spacing w:before="120" w:after="120" w:line="240" w:lineRule="auto"/>
              <w:jc w:val="center"/>
              <w:rPr>
                <w:sz w:val="22"/>
                <w:szCs w:val="22"/>
              </w:rPr>
            </w:pPr>
            <w:r>
              <w:rPr>
                <w:sz w:val="22"/>
                <w:szCs w:val="22"/>
              </w:rPr>
              <w:t>37.288,00</w:t>
            </w:r>
          </w:p>
        </w:tc>
      </w:tr>
    </w:tbl>
    <w:p w14:paraId="6E4A2E76" w14:textId="77777777" w:rsidR="00BE73F7" w:rsidRPr="00CB2780" w:rsidRDefault="00BE73F7" w:rsidP="0096781F">
      <w:pPr>
        <w:pStyle w:val="Corpodeltesto2"/>
        <w:snapToGrid w:val="0"/>
        <w:spacing w:before="120" w:after="120"/>
        <w:rPr>
          <w:sz w:val="22"/>
          <w:szCs w:val="22"/>
        </w:rPr>
      </w:pPr>
    </w:p>
    <w:tbl>
      <w:tblPr>
        <w:tblStyle w:val="Grigliatabella"/>
        <w:tblW w:w="9639"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3"/>
        <w:gridCol w:w="1134"/>
        <w:gridCol w:w="1418"/>
        <w:gridCol w:w="1417"/>
        <w:gridCol w:w="1276"/>
        <w:gridCol w:w="1417"/>
        <w:gridCol w:w="1134"/>
      </w:tblGrid>
      <w:tr w:rsidR="00BE73F7" w:rsidRPr="00CB2780" w14:paraId="2D0507AC" w14:textId="77777777" w:rsidTr="004A4446">
        <w:trPr>
          <w:trHeight w:val="113"/>
        </w:trPr>
        <w:tc>
          <w:tcPr>
            <w:tcW w:w="9639" w:type="dxa"/>
            <w:gridSpan w:val="7"/>
            <w:shd w:val="clear" w:color="auto" w:fill="00B050"/>
          </w:tcPr>
          <w:p w14:paraId="2EE547EC" w14:textId="0E59200F" w:rsidR="00BE73F7" w:rsidRPr="00CB2780" w:rsidRDefault="00BE73F7" w:rsidP="0096781F">
            <w:pPr>
              <w:snapToGrid w:val="0"/>
              <w:spacing w:before="120" w:after="120" w:line="240" w:lineRule="auto"/>
              <w:jc w:val="center"/>
              <w:rPr>
                <w:b/>
                <w:sz w:val="22"/>
                <w:szCs w:val="22"/>
              </w:rPr>
            </w:pPr>
            <w:r w:rsidRPr="00CB2780">
              <w:rPr>
                <w:b/>
                <w:color w:val="FFFFFF" w:themeColor="background1"/>
                <w:sz w:val="22"/>
                <w:szCs w:val="22"/>
              </w:rPr>
              <w:t>ANNO 202</w:t>
            </w:r>
            <w:r w:rsidR="004E55BE">
              <w:rPr>
                <w:b/>
                <w:color w:val="FFFFFF" w:themeColor="background1"/>
                <w:sz w:val="22"/>
                <w:szCs w:val="22"/>
              </w:rPr>
              <w:t>5</w:t>
            </w:r>
          </w:p>
        </w:tc>
      </w:tr>
      <w:tr w:rsidR="00AD4C6B" w:rsidRPr="00CB2780" w14:paraId="174C8540" w14:textId="77777777" w:rsidTr="00F10B52">
        <w:trPr>
          <w:trHeight w:val="763"/>
        </w:trPr>
        <w:tc>
          <w:tcPr>
            <w:tcW w:w="1843" w:type="dxa"/>
          </w:tcPr>
          <w:p w14:paraId="124BD7E9" w14:textId="13191CF6" w:rsidR="00AD4C6B" w:rsidRPr="00CB2780" w:rsidRDefault="00AD4C6B" w:rsidP="00AD4C6B">
            <w:pPr>
              <w:pStyle w:val="Corpodeltesto2"/>
              <w:widowControl w:val="0"/>
              <w:snapToGrid w:val="0"/>
              <w:spacing w:before="120" w:after="120"/>
              <w:jc w:val="center"/>
              <w:rPr>
                <w:sz w:val="22"/>
                <w:szCs w:val="22"/>
              </w:rPr>
            </w:pPr>
            <w:r w:rsidRPr="00CB2780">
              <w:rPr>
                <w:b/>
                <w:sz w:val="22"/>
                <w:szCs w:val="22"/>
              </w:rPr>
              <w:t>Profilo professionale</w:t>
            </w:r>
          </w:p>
        </w:tc>
        <w:tc>
          <w:tcPr>
            <w:tcW w:w="1134" w:type="dxa"/>
          </w:tcPr>
          <w:p w14:paraId="02A6D260" w14:textId="4578D558" w:rsidR="00AD4C6B" w:rsidRPr="00CB2780" w:rsidRDefault="00AD4C6B" w:rsidP="00AD4C6B">
            <w:pPr>
              <w:pStyle w:val="Corpodeltesto2"/>
              <w:widowControl w:val="0"/>
              <w:snapToGrid w:val="0"/>
              <w:spacing w:before="120" w:after="120"/>
              <w:jc w:val="center"/>
              <w:rPr>
                <w:sz w:val="22"/>
                <w:szCs w:val="22"/>
              </w:rPr>
            </w:pPr>
            <w:r w:rsidRPr="00AD4C6B">
              <w:rPr>
                <w:b/>
                <w:sz w:val="20"/>
                <w:szCs w:val="20"/>
              </w:rPr>
              <w:t>categoria</w:t>
            </w:r>
          </w:p>
        </w:tc>
        <w:tc>
          <w:tcPr>
            <w:tcW w:w="1418" w:type="dxa"/>
          </w:tcPr>
          <w:p w14:paraId="54E1605A" w14:textId="479D71DA" w:rsidR="00AD4C6B" w:rsidRPr="00CB2780" w:rsidRDefault="00AD4C6B" w:rsidP="00AD4C6B">
            <w:pPr>
              <w:pStyle w:val="Corpodeltesto2"/>
              <w:widowControl w:val="0"/>
              <w:snapToGrid w:val="0"/>
              <w:spacing w:before="120" w:after="120"/>
              <w:jc w:val="center"/>
              <w:rPr>
                <w:sz w:val="22"/>
                <w:szCs w:val="22"/>
              </w:rPr>
            </w:pPr>
            <w:r w:rsidRPr="00CB2780">
              <w:rPr>
                <w:b/>
                <w:sz w:val="22"/>
                <w:szCs w:val="22"/>
              </w:rPr>
              <w:t>CCNL</w:t>
            </w:r>
          </w:p>
        </w:tc>
        <w:tc>
          <w:tcPr>
            <w:tcW w:w="1417" w:type="dxa"/>
          </w:tcPr>
          <w:p w14:paraId="653A2E5E" w14:textId="7E258CB6" w:rsidR="00AD4C6B" w:rsidRPr="00CB2780" w:rsidRDefault="00AD4C6B" w:rsidP="00AD4C6B">
            <w:pPr>
              <w:pStyle w:val="Corpodeltesto2"/>
              <w:widowControl w:val="0"/>
              <w:snapToGrid w:val="0"/>
              <w:spacing w:before="120" w:after="120"/>
              <w:jc w:val="center"/>
              <w:rPr>
                <w:sz w:val="22"/>
                <w:szCs w:val="22"/>
              </w:rPr>
            </w:pPr>
            <w:r w:rsidRPr="00CB2780">
              <w:rPr>
                <w:b/>
                <w:sz w:val="22"/>
                <w:szCs w:val="22"/>
              </w:rPr>
              <w:t>fabbisogno</w:t>
            </w:r>
          </w:p>
        </w:tc>
        <w:tc>
          <w:tcPr>
            <w:tcW w:w="1276" w:type="dxa"/>
          </w:tcPr>
          <w:p w14:paraId="0411BC8B" w14:textId="0979D672" w:rsidR="00AD4C6B" w:rsidRPr="00CB2780" w:rsidRDefault="00AD4C6B" w:rsidP="004A4446">
            <w:pPr>
              <w:snapToGrid w:val="0"/>
              <w:spacing w:before="120" w:after="120" w:line="240" w:lineRule="auto"/>
              <w:jc w:val="center"/>
              <w:rPr>
                <w:sz w:val="22"/>
                <w:szCs w:val="22"/>
              </w:rPr>
            </w:pPr>
            <w:r w:rsidRPr="00E6005A">
              <w:rPr>
                <w:b/>
                <w:sz w:val="18"/>
                <w:szCs w:val="18"/>
              </w:rPr>
              <w:t>Costo base/</w:t>
            </w:r>
            <w:r w:rsidR="00F10B52">
              <w:rPr>
                <w:b/>
                <w:sz w:val="18"/>
                <w:szCs w:val="18"/>
              </w:rPr>
              <w:t xml:space="preserve"> </w:t>
            </w:r>
            <w:r w:rsidRPr="00E6005A">
              <w:rPr>
                <w:b/>
                <w:sz w:val="18"/>
                <w:szCs w:val="18"/>
              </w:rPr>
              <w:t>Retribuzione annua lorda</w:t>
            </w:r>
          </w:p>
        </w:tc>
        <w:tc>
          <w:tcPr>
            <w:tcW w:w="1417" w:type="dxa"/>
          </w:tcPr>
          <w:p w14:paraId="377AE5A8" w14:textId="0643BF41" w:rsidR="00AD4C6B" w:rsidRPr="00CB2780" w:rsidRDefault="00AD4C6B" w:rsidP="00AD4C6B">
            <w:pPr>
              <w:pStyle w:val="Corpodeltesto2"/>
              <w:widowControl w:val="0"/>
              <w:snapToGrid w:val="0"/>
              <w:spacing w:before="120" w:after="120"/>
              <w:jc w:val="center"/>
              <w:rPr>
                <w:sz w:val="22"/>
                <w:szCs w:val="22"/>
              </w:rPr>
            </w:pPr>
            <w:r w:rsidRPr="00CB2780">
              <w:rPr>
                <w:b/>
                <w:sz w:val="22"/>
                <w:szCs w:val="22"/>
              </w:rPr>
              <w:t>Indennità di funzione</w:t>
            </w:r>
          </w:p>
        </w:tc>
        <w:tc>
          <w:tcPr>
            <w:tcW w:w="1134" w:type="dxa"/>
          </w:tcPr>
          <w:p w14:paraId="1B0E868D" w14:textId="700CE13D" w:rsidR="00AD4C6B" w:rsidRPr="00CB2780" w:rsidRDefault="00AD4C6B" w:rsidP="00AD4C6B">
            <w:pPr>
              <w:pStyle w:val="Corpodeltesto2"/>
              <w:widowControl w:val="0"/>
              <w:snapToGrid w:val="0"/>
              <w:spacing w:before="120" w:after="120" w:line="240" w:lineRule="auto"/>
              <w:jc w:val="center"/>
              <w:rPr>
                <w:sz w:val="22"/>
                <w:szCs w:val="22"/>
              </w:rPr>
            </w:pPr>
            <w:r w:rsidRPr="00CB2780">
              <w:rPr>
                <w:b/>
                <w:sz w:val="22"/>
                <w:szCs w:val="22"/>
              </w:rPr>
              <w:t>Totale</w:t>
            </w:r>
          </w:p>
        </w:tc>
      </w:tr>
      <w:tr w:rsidR="00AD4C6B" w:rsidRPr="00CB2780" w14:paraId="7833185D" w14:textId="77777777" w:rsidTr="004A4446">
        <w:trPr>
          <w:trHeight w:val="226"/>
        </w:trPr>
        <w:tc>
          <w:tcPr>
            <w:tcW w:w="1843" w:type="dxa"/>
          </w:tcPr>
          <w:p w14:paraId="60E5E1C9" w14:textId="5FE1F6CD" w:rsidR="00AD4C6B" w:rsidRPr="00CB2780" w:rsidRDefault="004648DC" w:rsidP="00AD4C6B">
            <w:pPr>
              <w:pStyle w:val="Corpodeltesto2"/>
              <w:widowControl w:val="0"/>
              <w:snapToGrid w:val="0"/>
              <w:spacing w:before="120" w:after="120"/>
              <w:jc w:val="center"/>
              <w:rPr>
                <w:sz w:val="22"/>
                <w:szCs w:val="22"/>
              </w:rPr>
            </w:pPr>
            <w:r>
              <w:rPr>
                <w:sz w:val="22"/>
                <w:szCs w:val="22"/>
              </w:rPr>
              <w:t>Conservatore/Curatore/Fund</w:t>
            </w:r>
            <w:r w:rsidR="00804DA4">
              <w:rPr>
                <w:sz w:val="22"/>
                <w:szCs w:val="22"/>
              </w:rPr>
              <w:t xml:space="preserve"> </w:t>
            </w:r>
            <w:r>
              <w:rPr>
                <w:sz w:val="22"/>
                <w:szCs w:val="22"/>
              </w:rPr>
              <w:t>r</w:t>
            </w:r>
            <w:r w:rsidR="00804DA4">
              <w:rPr>
                <w:sz w:val="22"/>
                <w:szCs w:val="22"/>
              </w:rPr>
              <w:t>aiser</w:t>
            </w:r>
          </w:p>
        </w:tc>
        <w:tc>
          <w:tcPr>
            <w:tcW w:w="1134" w:type="dxa"/>
          </w:tcPr>
          <w:p w14:paraId="6E13C0B8" w14:textId="48037CD1" w:rsidR="00AD4C6B" w:rsidRPr="00CB2780" w:rsidRDefault="00026043" w:rsidP="00AD4C6B">
            <w:pPr>
              <w:pStyle w:val="Corpodeltesto2"/>
              <w:widowControl w:val="0"/>
              <w:snapToGrid w:val="0"/>
              <w:spacing w:before="120" w:after="120"/>
              <w:jc w:val="center"/>
              <w:rPr>
                <w:sz w:val="22"/>
                <w:szCs w:val="22"/>
              </w:rPr>
            </w:pPr>
            <w:r>
              <w:rPr>
                <w:sz w:val="22"/>
                <w:szCs w:val="22"/>
              </w:rPr>
              <w:t>Q</w:t>
            </w:r>
            <w:r w:rsidR="00D958D9">
              <w:rPr>
                <w:sz w:val="22"/>
                <w:szCs w:val="22"/>
              </w:rPr>
              <w:t>1</w:t>
            </w:r>
          </w:p>
        </w:tc>
        <w:tc>
          <w:tcPr>
            <w:tcW w:w="1418" w:type="dxa"/>
          </w:tcPr>
          <w:p w14:paraId="06D557D8" w14:textId="52ABC46E" w:rsidR="00AD4C6B" w:rsidRPr="00CB2780" w:rsidRDefault="00D958D9" w:rsidP="00AD4C6B">
            <w:pPr>
              <w:pStyle w:val="Corpodeltesto2"/>
              <w:widowControl w:val="0"/>
              <w:snapToGrid w:val="0"/>
              <w:spacing w:before="120" w:after="120"/>
              <w:jc w:val="center"/>
              <w:rPr>
                <w:sz w:val="22"/>
                <w:szCs w:val="22"/>
              </w:rPr>
            </w:pPr>
            <w:r>
              <w:rPr>
                <w:sz w:val="22"/>
                <w:szCs w:val="22"/>
              </w:rPr>
              <w:t>Federculture</w:t>
            </w:r>
          </w:p>
        </w:tc>
        <w:tc>
          <w:tcPr>
            <w:tcW w:w="1417" w:type="dxa"/>
          </w:tcPr>
          <w:p w14:paraId="4197BCD4" w14:textId="229B896D" w:rsidR="00AD4C6B" w:rsidRPr="00CB2780" w:rsidRDefault="00D958D9" w:rsidP="00AD4C6B">
            <w:pPr>
              <w:pStyle w:val="Corpodeltesto2"/>
              <w:widowControl w:val="0"/>
              <w:snapToGrid w:val="0"/>
              <w:spacing w:before="120" w:after="120"/>
              <w:jc w:val="center"/>
              <w:rPr>
                <w:sz w:val="22"/>
                <w:szCs w:val="22"/>
              </w:rPr>
            </w:pPr>
            <w:r>
              <w:rPr>
                <w:sz w:val="22"/>
                <w:szCs w:val="22"/>
              </w:rPr>
              <w:t>1</w:t>
            </w:r>
          </w:p>
        </w:tc>
        <w:tc>
          <w:tcPr>
            <w:tcW w:w="1276" w:type="dxa"/>
          </w:tcPr>
          <w:p w14:paraId="7533F62A" w14:textId="055C78B9" w:rsidR="00AD4C6B" w:rsidRPr="00CB2780" w:rsidRDefault="008A7670" w:rsidP="00AD4C6B">
            <w:pPr>
              <w:pStyle w:val="Corpodeltesto2"/>
              <w:widowControl w:val="0"/>
              <w:snapToGrid w:val="0"/>
              <w:spacing w:before="120" w:after="120"/>
              <w:jc w:val="center"/>
              <w:rPr>
                <w:sz w:val="22"/>
                <w:szCs w:val="22"/>
              </w:rPr>
            </w:pPr>
            <w:r w:rsidRPr="00CB2780">
              <w:rPr>
                <w:sz w:val="22"/>
                <w:szCs w:val="22"/>
              </w:rPr>
              <w:t>35.232,82</w:t>
            </w:r>
          </w:p>
        </w:tc>
        <w:tc>
          <w:tcPr>
            <w:tcW w:w="1417" w:type="dxa"/>
          </w:tcPr>
          <w:p w14:paraId="6577B1B3" w14:textId="77777777" w:rsidR="00AD4C6B" w:rsidRPr="00CB2780" w:rsidRDefault="00AD4C6B" w:rsidP="00AD4C6B">
            <w:pPr>
              <w:pStyle w:val="Corpodeltesto2"/>
              <w:widowControl w:val="0"/>
              <w:snapToGrid w:val="0"/>
              <w:spacing w:before="120" w:after="120"/>
              <w:jc w:val="center"/>
              <w:rPr>
                <w:sz w:val="22"/>
                <w:szCs w:val="22"/>
              </w:rPr>
            </w:pPr>
          </w:p>
        </w:tc>
        <w:tc>
          <w:tcPr>
            <w:tcW w:w="1134" w:type="dxa"/>
          </w:tcPr>
          <w:p w14:paraId="3BE91764" w14:textId="2B936D0C" w:rsidR="00AD4C6B" w:rsidRPr="00CB2780" w:rsidRDefault="00E6005A" w:rsidP="00AD4C6B">
            <w:pPr>
              <w:pStyle w:val="Corpodeltesto2"/>
              <w:widowControl w:val="0"/>
              <w:snapToGrid w:val="0"/>
              <w:spacing w:before="120" w:after="120"/>
              <w:jc w:val="center"/>
              <w:rPr>
                <w:sz w:val="22"/>
                <w:szCs w:val="22"/>
              </w:rPr>
            </w:pPr>
            <w:r w:rsidRPr="00CB2780">
              <w:rPr>
                <w:sz w:val="22"/>
                <w:szCs w:val="22"/>
              </w:rPr>
              <w:t>48.000,00</w:t>
            </w:r>
          </w:p>
        </w:tc>
      </w:tr>
    </w:tbl>
    <w:p w14:paraId="7A831A2A" w14:textId="77777777" w:rsidR="00B619EF" w:rsidRDefault="00B619EF" w:rsidP="00984B7E">
      <w:pPr>
        <w:widowControl w:val="0"/>
        <w:tabs>
          <w:tab w:val="left" w:pos="1418"/>
        </w:tabs>
        <w:autoSpaceDE w:val="0"/>
        <w:autoSpaceDN w:val="0"/>
        <w:adjustRightInd w:val="0"/>
        <w:snapToGrid w:val="0"/>
        <w:spacing w:before="120" w:after="120"/>
        <w:jc w:val="both"/>
        <w:rPr>
          <w:b/>
          <w:color w:val="002060"/>
          <w:spacing w:val="2"/>
          <w:sz w:val="22"/>
          <w:szCs w:val="22"/>
        </w:rPr>
      </w:pPr>
    </w:p>
    <w:tbl>
      <w:tblPr>
        <w:tblStyle w:val="Grigliatabella"/>
        <w:tblW w:w="9639" w:type="dxa"/>
        <w:tblInd w:w="-5"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ayout w:type="fixed"/>
        <w:tblLook w:val="04A0" w:firstRow="1" w:lastRow="0" w:firstColumn="1" w:lastColumn="0" w:noHBand="0" w:noVBand="1"/>
      </w:tblPr>
      <w:tblGrid>
        <w:gridCol w:w="9639"/>
      </w:tblGrid>
      <w:tr w:rsidR="00D94161" w:rsidRPr="00CB2780" w14:paraId="09EF247B" w14:textId="77777777" w:rsidTr="00781422">
        <w:trPr>
          <w:trHeight w:val="113"/>
        </w:trPr>
        <w:tc>
          <w:tcPr>
            <w:tcW w:w="9639" w:type="dxa"/>
            <w:tcBorders>
              <w:bottom w:val="single" w:sz="12" w:space="0" w:color="0F243E" w:themeColor="text2" w:themeShade="80"/>
            </w:tcBorders>
            <w:shd w:val="clear" w:color="auto" w:fill="00B050"/>
          </w:tcPr>
          <w:p w14:paraId="51DC427A" w14:textId="1FFF4F8B" w:rsidR="00D94161" w:rsidRPr="00CB2780" w:rsidRDefault="00D94161" w:rsidP="00CA4984">
            <w:pPr>
              <w:snapToGrid w:val="0"/>
              <w:spacing w:before="120" w:after="120" w:line="240" w:lineRule="auto"/>
              <w:jc w:val="center"/>
              <w:rPr>
                <w:b/>
                <w:sz w:val="22"/>
                <w:szCs w:val="22"/>
              </w:rPr>
            </w:pPr>
            <w:r w:rsidRPr="00CB2780">
              <w:rPr>
                <w:b/>
                <w:color w:val="FFFFFF" w:themeColor="background1"/>
                <w:sz w:val="22"/>
                <w:szCs w:val="22"/>
              </w:rPr>
              <w:t xml:space="preserve">ANNO </w:t>
            </w:r>
            <w:r>
              <w:rPr>
                <w:b/>
                <w:color w:val="FFFFFF" w:themeColor="background1"/>
                <w:sz w:val="22"/>
                <w:szCs w:val="22"/>
              </w:rPr>
              <w:t>2026</w:t>
            </w:r>
          </w:p>
        </w:tc>
      </w:tr>
      <w:tr w:rsidR="00AE07FF" w:rsidRPr="00CB2780" w14:paraId="1CBB5913" w14:textId="77777777" w:rsidTr="00781422">
        <w:trPr>
          <w:trHeight w:val="226"/>
        </w:trPr>
        <w:tc>
          <w:tcPr>
            <w:tcW w:w="9639" w:type="dxa"/>
          </w:tcPr>
          <w:p w14:paraId="4C8B72AE" w14:textId="12F924BC" w:rsidR="00AE07FF" w:rsidRPr="00CB2780" w:rsidRDefault="00AE07FF" w:rsidP="00CA4984">
            <w:pPr>
              <w:widowControl w:val="0"/>
              <w:snapToGrid w:val="0"/>
              <w:spacing w:before="120" w:after="120"/>
              <w:jc w:val="center"/>
              <w:rPr>
                <w:sz w:val="22"/>
                <w:szCs w:val="22"/>
              </w:rPr>
            </w:pPr>
            <w:r>
              <w:rPr>
                <w:sz w:val="22"/>
                <w:szCs w:val="22"/>
              </w:rPr>
              <w:t>Non sono previste assunzioni</w:t>
            </w:r>
          </w:p>
        </w:tc>
      </w:tr>
    </w:tbl>
    <w:p w14:paraId="0A21E85F" w14:textId="77777777" w:rsidR="00D94161" w:rsidRPr="00CB2780" w:rsidRDefault="00D94161" w:rsidP="00984B7E">
      <w:pPr>
        <w:widowControl w:val="0"/>
        <w:tabs>
          <w:tab w:val="left" w:pos="1418"/>
        </w:tabs>
        <w:autoSpaceDE w:val="0"/>
        <w:autoSpaceDN w:val="0"/>
        <w:adjustRightInd w:val="0"/>
        <w:snapToGrid w:val="0"/>
        <w:spacing w:before="120" w:after="120"/>
        <w:jc w:val="both"/>
        <w:rPr>
          <w:b/>
          <w:color w:val="002060"/>
          <w:spacing w:val="2"/>
          <w:sz w:val="22"/>
          <w:szCs w:val="22"/>
        </w:rPr>
      </w:pPr>
    </w:p>
    <w:p w14:paraId="4433967E" w14:textId="77777777" w:rsidR="00984B7E" w:rsidRPr="00CB2780" w:rsidRDefault="00984B7E" w:rsidP="007C583C">
      <w:pPr>
        <w:widowControl w:val="0"/>
        <w:pBdr>
          <w:top w:val="single" w:sz="12" w:space="1" w:color="008F4A"/>
          <w:left w:val="single" w:sz="12" w:space="4" w:color="008F4A"/>
          <w:bottom w:val="single" w:sz="12" w:space="1" w:color="008F4A"/>
          <w:right w:val="single" w:sz="12" w:space="4" w:color="008F4A"/>
        </w:pBdr>
        <w:shd w:val="clear" w:color="auto" w:fill="008F4A"/>
        <w:autoSpaceDE w:val="0"/>
        <w:autoSpaceDN w:val="0"/>
        <w:adjustRightInd w:val="0"/>
        <w:snapToGrid w:val="0"/>
        <w:spacing w:before="120" w:after="120"/>
        <w:jc w:val="center"/>
        <w:rPr>
          <w:b/>
          <w:color w:val="FFFFFF" w:themeColor="background1"/>
          <w:spacing w:val="2"/>
          <w:sz w:val="22"/>
          <w:szCs w:val="22"/>
        </w:rPr>
      </w:pPr>
      <w:r w:rsidRPr="00CB2780">
        <w:rPr>
          <w:b/>
          <w:color w:val="FFFFFF" w:themeColor="background1"/>
          <w:spacing w:val="2"/>
          <w:sz w:val="22"/>
          <w:szCs w:val="22"/>
        </w:rPr>
        <w:t>SEZIONE 4</w:t>
      </w:r>
    </w:p>
    <w:p w14:paraId="3A3B7039" w14:textId="36A03DD9" w:rsidR="00984B7E" w:rsidRPr="00CB2780" w:rsidRDefault="00984B7E" w:rsidP="007C583C">
      <w:pPr>
        <w:widowControl w:val="0"/>
        <w:pBdr>
          <w:top w:val="single" w:sz="12" w:space="1" w:color="008F4A"/>
          <w:left w:val="single" w:sz="12" w:space="4" w:color="008F4A"/>
          <w:bottom w:val="single" w:sz="12" w:space="1" w:color="008F4A"/>
          <w:right w:val="single" w:sz="12" w:space="4" w:color="008F4A"/>
        </w:pBdr>
        <w:shd w:val="clear" w:color="auto" w:fill="008F4A"/>
        <w:autoSpaceDE w:val="0"/>
        <w:autoSpaceDN w:val="0"/>
        <w:adjustRightInd w:val="0"/>
        <w:snapToGrid w:val="0"/>
        <w:spacing w:before="120" w:after="120"/>
        <w:jc w:val="center"/>
        <w:rPr>
          <w:i/>
          <w:color w:val="002060"/>
          <w:spacing w:val="2"/>
          <w:sz w:val="22"/>
          <w:szCs w:val="22"/>
        </w:rPr>
      </w:pPr>
      <w:r w:rsidRPr="00CB2780">
        <w:rPr>
          <w:i/>
          <w:color w:val="FFFFFF" w:themeColor="background1"/>
          <w:spacing w:val="2"/>
          <w:sz w:val="22"/>
          <w:szCs w:val="22"/>
        </w:rPr>
        <w:t>MONITORAGGIO</w:t>
      </w:r>
    </w:p>
    <w:p w14:paraId="154D0138" w14:textId="06D6C368" w:rsidR="00984B7E" w:rsidRPr="00CB2780" w:rsidRDefault="00984B7E" w:rsidP="00984B7E">
      <w:pPr>
        <w:widowControl w:val="0"/>
        <w:tabs>
          <w:tab w:val="left" w:pos="1418"/>
        </w:tabs>
        <w:autoSpaceDE w:val="0"/>
        <w:autoSpaceDN w:val="0"/>
        <w:adjustRightInd w:val="0"/>
        <w:snapToGrid w:val="0"/>
        <w:spacing w:before="120" w:after="120"/>
        <w:jc w:val="both"/>
        <w:rPr>
          <w:b/>
          <w:color w:val="000000" w:themeColor="text1"/>
          <w:spacing w:val="2"/>
          <w:sz w:val="22"/>
          <w:szCs w:val="22"/>
        </w:rPr>
      </w:pPr>
      <w:r w:rsidRPr="00CB2780">
        <w:rPr>
          <w:b/>
          <w:color w:val="000000" w:themeColor="text1"/>
          <w:spacing w:val="2"/>
          <w:sz w:val="22"/>
          <w:szCs w:val="22"/>
        </w:rPr>
        <w:t xml:space="preserve">Ai sensi del d.l. 9 giugno 2021, n. 80 e del D.M. </w:t>
      </w:r>
      <w:r w:rsidR="00770E63" w:rsidRPr="00CB2780">
        <w:rPr>
          <w:b/>
          <w:color w:val="000000" w:themeColor="text1"/>
          <w:spacing w:val="2"/>
          <w:sz w:val="22"/>
          <w:szCs w:val="22"/>
        </w:rPr>
        <w:t>D.M. 30 giugno 2022, n. 132</w:t>
      </w:r>
      <w:r w:rsidRPr="00CB2780">
        <w:rPr>
          <w:b/>
          <w:color w:val="000000" w:themeColor="text1"/>
          <w:spacing w:val="2"/>
          <w:sz w:val="22"/>
          <w:szCs w:val="22"/>
        </w:rPr>
        <w:t xml:space="preserve">, la Sezione non è applicabile nei confronti di </w:t>
      </w:r>
      <w:r w:rsidR="00F5079D" w:rsidRPr="00CB2780">
        <w:rPr>
          <w:b/>
          <w:color w:val="000000" w:themeColor="text1"/>
          <w:spacing w:val="2"/>
          <w:sz w:val="22"/>
          <w:szCs w:val="22"/>
        </w:rPr>
        <w:t>FOM</w:t>
      </w:r>
      <w:r w:rsidRPr="00CB2780">
        <w:rPr>
          <w:b/>
          <w:color w:val="000000" w:themeColor="text1"/>
          <w:spacing w:val="2"/>
          <w:sz w:val="22"/>
          <w:szCs w:val="22"/>
        </w:rPr>
        <w:t>.</w:t>
      </w:r>
    </w:p>
    <w:p w14:paraId="4FFF8CC2" w14:textId="77777777" w:rsidR="00F10B52" w:rsidRDefault="00F10B52" w:rsidP="00984B7E">
      <w:pPr>
        <w:pStyle w:val="Paragrafoelenco"/>
        <w:widowControl w:val="0"/>
        <w:tabs>
          <w:tab w:val="left" w:pos="0"/>
          <w:tab w:val="left" w:pos="6946"/>
        </w:tabs>
        <w:autoSpaceDE w:val="0"/>
        <w:autoSpaceDN w:val="0"/>
        <w:adjustRightInd w:val="0"/>
        <w:snapToGrid w:val="0"/>
        <w:spacing w:before="120" w:after="120"/>
        <w:ind w:left="0"/>
        <w:contextualSpacing w:val="0"/>
        <w:jc w:val="both"/>
        <w:rPr>
          <w:bCs/>
          <w:color w:val="008F4A"/>
          <w:sz w:val="22"/>
          <w:szCs w:val="22"/>
        </w:rPr>
      </w:pPr>
    </w:p>
    <w:p w14:paraId="12DE2212" w14:textId="2A4FBC82" w:rsidR="00984B7E" w:rsidRPr="00CB2780" w:rsidRDefault="00984B7E" w:rsidP="00984B7E">
      <w:pPr>
        <w:pStyle w:val="Paragrafoelenco"/>
        <w:widowControl w:val="0"/>
        <w:tabs>
          <w:tab w:val="left" w:pos="0"/>
          <w:tab w:val="left" w:pos="6946"/>
        </w:tabs>
        <w:autoSpaceDE w:val="0"/>
        <w:autoSpaceDN w:val="0"/>
        <w:adjustRightInd w:val="0"/>
        <w:snapToGrid w:val="0"/>
        <w:spacing w:before="120" w:after="120"/>
        <w:ind w:left="0"/>
        <w:contextualSpacing w:val="0"/>
        <w:jc w:val="both"/>
        <w:rPr>
          <w:bCs/>
          <w:color w:val="008F4A"/>
          <w:sz w:val="22"/>
          <w:szCs w:val="22"/>
        </w:rPr>
      </w:pPr>
      <w:r w:rsidRPr="00CB2780">
        <w:rPr>
          <w:bCs/>
          <w:color w:val="008F4A"/>
          <w:sz w:val="22"/>
          <w:szCs w:val="22"/>
        </w:rPr>
        <w:t>Allegato 1 | Gestione del rischio</w:t>
      </w:r>
    </w:p>
    <w:p w14:paraId="2EF27A55" w14:textId="630E407E" w:rsidR="0091432A" w:rsidRPr="00CB2780" w:rsidRDefault="00984B7E" w:rsidP="00984B7E">
      <w:pPr>
        <w:pStyle w:val="Paragrafoelenco"/>
        <w:widowControl w:val="0"/>
        <w:tabs>
          <w:tab w:val="left" w:pos="0"/>
          <w:tab w:val="left" w:pos="6946"/>
        </w:tabs>
        <w:autoSpaceDE w:val="0"/>
        <w:autoSpaceDN w:val="0"/>
        <w:adjustRightInd w:val="0"/>
        <w:snapToGrid w:val="0"/>
        <w:spacing w:before="120" w:after="120"/>
        <w:ind w:left="0"/>
        <w:contextualSpacing w:val="0"/>
        <w:jc w:val="both"/>
        <w:rPr>
          <w:bCs/>
          <w:color w:val="008F4A"/>
          <w:sz w:val="22"/>
          <w:szCs w:val="22"/>
        </w:rPr>
      </w:pPr>
      <w:r w:rsidRPr="00CB2780">
        <w:rPr>
          <w:bCs/>
          <w:color w:val="008F4A"/>
          <w:sz w:val="22"/>
          <w:szCs w:val="22"/>
        </w:rPr>
        <w:t>Allegato 2 | Obblighi di pubblicazione</w:t>
      </w:r>
    </w:p>
    <w:p w14:paraId="04549C6C" w14:textId="2AF666F3" w:rsidR="001442D7" w:rsidRPr="00CB2780" w:rsidRDefault="00984B7E" w:rsidP="00E6005A">
      <w:pPr>
        <w:pStyle w:val="Paragrafoelenco"/>
        <w:widowControl w:val="0"/>
        <w:tabs>
          <w:tab w:val="left" w:pos="0"/>
          <w:tab w:val="left" w:pos="6946"/>
        </w:tabs>
        <w:autoSpaceDE w:val="0"/>
        <w:autoSpaceDN w:val="0"/>
        <w:adjustRightInd w:val="0"/>
        <w:snapToGrid w:val="0"/>
        <w:spacing w:before="120" w:after="120"/>
        <w:ind w:left="0"/>
        <w:contextualSpacing w:val="0"/>
        <w:jc w:val="both"/>
        <w:rPr>
          <w:b/>
          <w:bCs/>
          <w:color w:val="7ABD9E"/>
          <w:sz w:val="22"/>
          <w:szCs w:val="22"/>
        </w:rPr>
      </w:pPr>
      <w:r w:rsidRPr="00CB2780">
        <w:rPr>
          <w:bCs/>
          <w:color w:val="008F4A"/>
          <w:sz w:val="22"/>
          <w:szCs w:val="22"/>
        </w:rPr>
        <w:t>Allegato 3 | Riferimenti normativi in materia di anticorruzione e trasparenza</w:t>
      </w:r>
      <w:bookmarkEnd w:id="0"/>
    </w:p>
    <w:sectPr w:rsidR="001442D7" w:rsidRPr="00CB2780" w:rsidSect="00E42D1D">
      <w:headerReference w:type="default" r:id="rId31"/>
      <w:footerReference w:type="even" r:id="rId32"/>
      <w:footerReference w:type="default" r:id="rId33"/>
      <w:headerReference w:type="first" r:id="rId34"/>
      <w:footerReference w:type="first" r:id="rId35"/>
      <w:type w:val="continuous"/>
      <w:pgSz w:w="11907" w:h="16840" w:code="9"/>
      <w:pgMar w:top="676" w:right="1134" w:bottom="1121" w:left="1134" w:header="568" w:footer="4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6FD1C9" w14:textId="77777777" w:rsidR="00CA19D6" w:rsidRDefault="00CA19D6">
      <w:r>
        <w:separator/>
      </w:r>
    </w:p>
  </w:endnote>
  <w:endnote w:type="continuationSeparator" w:id="0">
    <w:p w14:paraId="360731BB" w14:textId="77777777" w:rsidR="00CA19D6" w:rsidRDefault="00CA1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B0604020202020204"/>
    <w:charset w:val="00"/>
    <w:family w:val="auto"/>
    <w:pitch w:val="variable"/>
    <w:sig w:usb0="E00002FF" w:usb1="5000205A" w:usb2="00000000" w:usb3="00000000" w:csb0="0000019F" w:csb1="00000000"/>
  </w:font>
  <w:font w:name="New York">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 Pro W3">
    <w:altName w:val="Yu Gothic"/>
    <w:panose1 w:val="020B0604020202020204"/>
    <w:charset w:val="80"/>
    <w:family w:val="auto"/>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Helvetica Neue UltraLight">
    <w:altName w:val="HELVETICA NEUE ULTRALIGHT"/>
    <w:panose1 w:val="02000206000000020004"/>
    <w:charset w:val="00"/>
    <w:family w:val="auto"/>
    <w:pitch w:val="variable"/>
    <w:sig w:usb0="A00002FF" w:usb1="5000205B" w:usb2="00000002" w:usb3="00000000" w:csb0="00000001" w:csb1="00000000"/>
  </w:font>
  <w:font w:name="Helvetica">
    <w:panose1 w:val="00000000000000000000"/>
    <w:charset w:val="00"/>
    <w:family w:val="auto"/>
    <w:pitch w:val="variable"/>
    <w:sig w:usb0="E00002FF" w:usb1="5000785B" w:usb2="00000000" w:usb3="00000000" w:csb0="0000019F" w:csb1="00000000"/>
  </w:font>
  <w:font w:name="MS Gothi">
    <w:panose1 w:val="020B0604020202020204"/>
    <w:charset w:val="80"/>
    <w:family w:val="auto"/>
    <w:pitch w:val="variable"/>
    <w:sig w:usb0="E00002FF" w:usb1="6AC7FDFB" w:usb2="08000012" w:usb3="00000000" w:csb0="0002009F" w:csb1="00000000"/>
  </w:font>
  <w:font w:name="Helvetica LT Condensed">
    <w:altName w:val="Arial"/>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82846174"/>
      <w:docPartObj>
        <w:docPartGallery w:val="Page Numbers (Bottom of Page)"/>
        <w:docPartUnique/>
      </w:docPartObj>
    </w:sdtPr>
    <w:sdtEndPr>
      <w:rPr>
        <w:rStyle w:val="Numeropagina"/>
      </w:rPr>
    </w:sdtEndPr>
    <w:sdtContent>
      <w:p w14:paraId="52E93B4F" w14:textId="77777777" w:rsidR="003C1E74" w:rsidRDefault="003C1E74" w:rsidP="00854B8C">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8951C9D" w14:textId="77777777" w:rsidR="003C1E74" w:rsidRDefault="003C1E74" w:rsidP="00854B8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Fonts w:asciiTheme="minorHAnsi" w:hAnsiTheme="minorHAnsi" w:cstheme="minorHAnsi"/>
        <w:b/>
        <w:color w:val="FFFFFF" w:themeColor="background1"/>
        <w:sz w:val="22"/>
        <w:szCs w:val="22"/>
      </w:rPr>
      <w:id w:val="1546637458"/>
      <w:docPartObj>
        <w:docPartGallery w:val="Page Numbers (Bottom of Page)"/>
        <w:docPartUnique/>
      </w:docPartObj>
    </w:sdtPr>
    <w:sdtEndPr>
      <w:rPr>
        <w:rStyle w:val="Numeropagina"/>
      </w:rPr>
    </w:sdtEndPr>
    <w:sdtContent>
      <w:p w14:paraId="686F107D" w14:textId="77777777" w:rsidR="003C1E74" w:rsidRPr="00C47CB3" w:rsidRDefault="003C1E74" w:rsidP="00913BFF">
        <w:pPr>
          <w:pStyle w:val="Pidipagina"/>
          <w:framePr w:wrap="none" w:vAnchor="text" w:hAnchor="margin" w:xAlign="right" w:y="1"/>
          <w:shd w:val="clear" w:color="auto" w:fill="00A1DF"/>
          <w:rPr>
            <w:rStyle w:val="Numeropagina"/>
            <w:rFonts w:asciiTheme="minorHAnsi" w:hAnsiTheme="minorHAnsi" w:cstheme="minorHAnsi"/>
            <w:b/>
            <w:color w:val="008F4A"/>
            <w:sz w:val="22"/>
            <w:szCs w:val="22"/>
          </w:rPr>
        </w:pPr>
        <w:r w:rsidRPr="00C47CB3">
          <w:rPr>
            <w:rStyle w:val="Numeropagina"/>
            <w:rFonts w:asciiTheme="minorHAnsi" w:hAnsiTheme="minorHAnsi" w:cstheme="minorHAnsi"/>
            <w:b/>
            <w:color w:val="FFFFFF" w:themeColor="background1"/>
            <w:sz w:val="22"/>
            <w:szCs w:val="22"/>
          </w:rPr>
          <w:fldChar w:fldCharType="begin"/>
        </w:r>
        <w:r w:rsidRPr="00C47CB3">
          <w:rPr>
            <w:rStyle w:val="Numeropagina"/>
            <w:rFonts w:asciiTheme="minorHAnsi" w:hAnsiTheme="minorHAnsi" w:cstheme="minorHAnsi"/>
            <w:b/>
            <w:color w:val="FFFFFF" w:themeColor="background1"/>
            <w:sz w:val="22"/>
            <w:szCs w:val="22"/>
          </w:rPr>
          <w:instrText xml:space="preserve"> PAGE </w:instrText>
        </w:r>
        <w:r w:rsidRPr="00C47CB3">
          <w:rPr>
            <w:rStyle w:val="Numeropagina"/>
            <w:rFonts w:asciiTheme="minorHAnsi" w:hAnsiTheme="minorHAnsi" w:cstheme="minorHAnsi"/>
            <w:b/>
            <w:color w:val="FFFFFF" w:themeColor="background1"/>
            <w:sz w:val="22"/>
            <w:szCs w:val="22"/>
          </w:rPr>
          <w:fldChar w:fldCharType="separate"/>
        </w:r>
        <w:r w:rsidRPr="00C47CB3">
          <w:rPr>
            <w:rStyle w:val="Numeropagina"/>
            <w:rFonts w:asciiTheme="minorHAnsi" w:hAnsiTheme="minorHAnsi" w:cstheme="minorHAnsi"/>
            <w:b/>
            <w:noProof/>
            <w:color w:val="FFFFFF" w:themeColor="background1"/>
            <w:sz w:val="22"/>
            <w:szCs w:val="22"/>
          </w:rPr>
          <w:t>7</w:t>
        </w:r>
        <w:r w:rsidRPr="00C47CB3">
          <w:rPr>
            <w:rStyle w:val="Numeropagina"/>
            <w:rFonts w:asciiTheme="minorHAnsi" w:hAnsiTheme="minorHAnsi" w:cstheme="minorHAnsi"/>
            <w:b/>
            <w:color w:val="FFFFFF" w:themeColor="background1"/>
            <w:sz w:val="22"/>
            <w:szCs w:val="22"/>
          </w:rPr>
          <w:fldChar w:fldCharType="end"/>
        </w:r>
      </w:p>
    </w:sdtContent>
  </w:sdt>
  <w:p w14:paraId="07D8718B" w14:textId="77777777" w:rsidR="003C1E74" w:rsidRPr="00554E54" w:rsidRDefault="003C1E74" w:rsidP="00854B8C">
    <w:pPr>
      <w:pStyle w:val="Pidipagina"/>
      <w:ind w:right="360"/>
      <w:rPr>
        <w:rFonts w:asciiTheme="minorHAnsi" w:hAnsiTheme="minorHAnsi" w:cstheme="min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AB03C" w14:textId="77777777" w:rsidR="006C43C0" w:rsidRDefault="006C43C0">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813404516"/>
      <w:docPartObj>
        <w:docPartGallery w:val="Page Numbers (Bottom of Page)"/>
        <w:docPartUnique/>
      </w:docPartObj>
    </w:sdtPr>
    <w:sdtEndPr>
      <w:rPr>
        <w:rStyle w:val="Numeropagina"/>
      </w:rPr>
    </w:sdtEndPr>
    <w:sdtContent>
      <w:p w14:paraId="1E8C1D26" w14:textId="407D004C" w:rsidR="003C1E74" w:rsidRDefault="003C1E74" w:rsidP="00AC7DD6">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C0ECAF0" w14:textId="77777777" w:rsidR="003C1E74" w:rsidRDefault="003C1E74" w:rsidP="00030DA4">
    <w:pPr>
      <w:pStyle w:val="Pidipa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Fonts w:asciiTheme="minorHAnsi" w:hAnsiTheme="minorHAnsi"/>
      </w:rPr>
      <w:id w:val="1886598443"/>
      <w:docPartObj>
        <w:docPartGallery w:val="Page Numbers (Bottom of Page)"/>
        <w:docPartUnique/>
      </w:docPartObj>
    </w:sdtPr>
    <w:sdtEndPr>
      <w:rPr>
        <w:rStyle w:val="Numeropagina"/>
        <w:sz w:val="20"/>
        <w:szCs w:val="20"/>
      </w:rPr>
    </w:sdtEndPr>
    <w:sdtContent>
      <w:p w14:paraId="5F717E55" w14:textId="60BBFBCA" w:rsidR="003C1E74" w:rsidRPr="00984B7E" w:rsidRDefault="003C1E74" w:rsidP="00963846">
        <w:pPr>
          <w:pStyle w:val="Pidipagina"/>
          <w:framePr w:wrap="none" w:vAnchor="text" w:hAnchor="page" w:x="11103" w:y="-398"/>
          <w:shd w:val="clear" w:color="auto" w:fill="00B050"/>
          <w:rPr>
            <w:rStyle w:val="Numeropagina"/>
            <w:rFonts w:asciiTheme="minorHAnsi" w:hAnsiTheme="minorHAnsi"/>
            <w:sz w:val="20"/>
            <w:szCs w:val="20"/>
          </w:rPr>
        </w:pPr>
        <w:r w:rsidRPr="00963846">
          <w:rPr>
            <w:rStyle w:val="Numeropagina"/>
            <w:rFonts w:asciiTheme="minorHAnsi" w:hAnsiTheme="minorHAnsi"/>
            <w:b/>
            <w:color w:val="FFFFFF" w:themeColor="background1"/>
            <w:sz w:val="20"/>
            <w:szCs w:val="20"/>
            <w:shd w:val="clear" w:color="auto" w:fill="00B050"/>
          </w:rPr>
          <w:fldChar w:fldCharType="begin"/>
        </w:r>
        <w:r w:rsidRPr="00963846">
          <w:rPr>
            <w:rStyle w:val="Numeropagina"/>
            <w:rFonts w:asciiTheme="minorHAnsi" w:hAnsiTheme="minorHAnsi"/>
            <w:b/>
            <w:color w:val="FFFFFF" w:themeColor="background1"/>
            <w:sz w:val="20"/>
            <w:szCs w:val="20"/>
            <w:shd w:val="clear" w:color="auto" w:fill="00B050"/>
          </w:rPr>
          <w:instrText xml:space="preserve"> PAGE </w:instrText>
        </w:r>
        <w:r w:rsidRPr="00963846">
          <w:rPr>
            <w:rStyle w:val="Numeropagina"/>
            <w:rFonts w:asciiTheme="minorHAnsi" w:hAnsiTheme="minorHAnsi"/>
            <w:b/>
            <w:color w:val="FFFFFF" w:themeColor="background1"/>
            <w:sz w:val="20"/>
            <w:szCs w:val="20"/>
            <w:shd w:val="clear" w:color="auto" w:fill="00B050"/>
          </w:rPr>
          <w:fldChar w:fldCharType="separate"/>
        </w:r>
        <w:r w:rsidRPr="00963846">
          <w:rPr>
            <w:rStyle w:val="Numeropagina"/>
            <w:rFonts w:asciiTheme="minorHAnsi" w:hAnsiTheme="minorHAnsi"/>
            <w:b/>
            <w:noProof/>
            <w:color w:val="FFFFFF" w:themeColor="background1"/>
            <w:sz w:val="20"/>
            <w:szCs w:val="20"/>
            <w:shd w:val="clear" w:color="auto" w:fill="00B050"/>
          </w:rPr>
          <w:t>20</w:t>
        </w:r>
        <w:r w:rsidRPr="00963846">
          <w:rPr>
            <w:rStyle w:val="Numeropagina"/>
            <w:rFonts w:asciiTheme="minorHAnsi" w:hAnsiTheme="minorHAnsi"/>
            <w:b/>
            <w:color w:val="FFFFFF" w:themeColor="background1"/>
            <w:sz w:val="20"/>
            <w:szCs w:val="20"/>
            <w:shd w:val="clear" w:color="auto" w:fill="00B050"/>
          </w:rPr>
          <w:fldChar w:fldCharType="end"/>
        </w:r>
      </w:p>
    </w:sdtContent>
  </w:sdt>
  <w:p w14:paraId="6D220F74" w14:textId="77777777" w:rsidR="003C1E74" w:rsidRDefault="003C1E74" w:rsidP="00030DA4">
    <w:pPr>
      <w:widowControl w:val="0"/>
      <w:autoSpaceDE w:val="0"/>
      <w:autoSpaceDN w:val="0"/>
      <w:adjustRightInd w:val="0"/>
      <w:spacing w:line="200" w:lineRule="exact"/>
      <w:ind w:right="360"/>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8914C" w14:textId="77777777" w:rsidR="003C1E74" w:rsidRPr="00F90A45" w:rsidRDefault="003C1E74" w:rsidP="00452AC9">
    <w:pPr>
      <w:tabs>
        <w:tab w:val="left" w:pos="7560"/>
      </w:tabs>
      <w:jc w:val="right"/>
      <w:rPr>
        <w:rFonts w:ascii="Helvetica LT Condensed" w:hAnsi="Helvetica LT Condensed"/>
        <w:sz w:val="18"/>
        <w:szCs w:val="18"/>
      </w:rPr>
    </w:pPr>
    <w:r>
      <w:rPr>
        <w:noProof/>
      </w:rPr>
      <w:drawing>
        <wp:anchor distT="0" distB="0" distL="114300" distR="114300" simplePos="0" relativeHeight="251658240" behindDoc="0" locked="0" layoutInCell="1" allowOverlap="1" wp14:anchorId="188F21C8" wp14:editId="460FB9C4">
          <wp:simplePos x="0" y="0"/>
          <wp:positionH relativeFrom="column">
            <wp:posOffset>-91440</wp:posOffset>
          </wp:positionH>
          <wp:positionV relativeFrom="paragraph">
            <wp:posOffset>-777240</wp:posOffset>
          </wp:positionV>
          <wp:extent cx="485775" cy="1076325"/>
          <wp:effectExtent l="0" t="0" r="9525" b="9525"/>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10763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64567250" wp14:editId="636C464B">
              <wp:simplePos x="0" y="0"/>
              <wp:positionH relativeFrom="column">
                <wp:posOffset>-24765</wp:posOffset>
              </wp:positionH>
              <wp:positionV relativeFrom="paragraph">
                <wp:posOffset>-39370</wp:posOffset>
              </wp:positionV>
              <wp:extent cx="6172200" cy="0"/>
              <wp:effectExtent l="13335" t="17780" r="15240" b="1079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D2B8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61950"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1pt" to="484.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" strokecolor="#0d2b88" strokeweight="1.5pt"/>
          </w:pict>
        </mc:Fallback>
      </mc:AlternateContent>
    </w:r>
    <w:r w:rsidRPr="00F90A45">
      <w:rPr>
        <w:rFonts w:ascii="Helvetica LT Condensed" w:hAnsi="Helvetica LT Condensed"/>
        <w:b/>
        <w:sz w:val="18"/>
        <w:szCs w:val="18"/>
      </w:rPr>
      <w:t xml:space="preserve">SAA S.c.ar.l. – </w:t>
    </w:r>
    <w:r w:rsidRPr="00F90A45">
      <w:rPr>
        <w:rFonts w:ascii="Helvetica LT Condensed" w:hAnsi="Helvetica LT Condensed"/>
        <w:sz w:val="18"/>
        <w:szCs w:val="18"/>
      </w:rPr>
      <w:t>Via Ventimiglia, 115 – 10126 Torino - Tel. +39 011 6399.1 – Fax: +39 011 6637722</w:t>
    </w:r>
  </w:p>
  <w:p w14:paraId="084AF3BE" w14:textId="77777777" w:rsidR="003C1E74" w:rsidRPr="00F90A45" w:rsidRDefault="003C1E74" w:rsidP="00452AC9">
    <w:pPr>
      <w:jc w:val="right"/>
      <w:rPr>
        <w:rFonts w:ascii="Helvetica LT Condensed" w:hAnsi="Helvetica LT Condensed"/>
        <w:sz w:val="18"/>
        <w:szCs w:val="18"/>
      </w:rPr>
    </w:pPr>
    <w:r w:rsidRPr="00F90A45">
      <w:rPr>
        <w:rFonts w:ascii="Helvetica LT Condensed" w:hAnsi="Helvetica LT Condensed"/>
        <w:sz w:val="18"/>
        <w:szCs w:val="18"/>
      </w:rPr>
      <w:t>Capitale sociale € 50.000,00 interamente versato - R.E.A.  TO – 1163591 - C.F./P.IVA: 10809720013</w:t>
    </w:r>
  </w:p>
  <w:p w14:paraId="3E757F6A" w14:textId="77777777" w:rsidR="003C1E74" w:rsidRPr="00F90A45" w:rsidRDefault="003C1E74" w:rsidP="00452AC9">
    <w:pPr>
      <w:jc w:val="right"/>
      <w:rPr>
        <w:rFonts w:ascii="Helvetica LT Condensed" w:hAnsi="Helvetica LT Condensed"/>
        <w:sz w:val="18"/>
        <w:szCs w:val="18"/>
      </w:rPr>
    </w:pPr>
    <w:r w:rsidRPr="00F90A45">
      <w:rPr>
        <w:rFonts w:ascii="Helvetica LT Condensed" w:hAnsi="Helvetica LT Condensed"/>
        <w:sz w:val="18"/>
        <w:szCs w:val="18"/>
      </w:rPr>
      <w:t xml:space="preserve">Indirizzo PEC: </w:t>
    </w:r>
    <w:hyperlink r:id="rId2" w:history="1">
      <w:r w:rsidRPr="00F90A45">
        <w:rPr>
          <w:rStyle w:val="Collegamentoipertestuale"/>
          <w:rFonts w:ascii="Helvetica LT Condensed" w:hAnsi="Helvetica LT Condensed"/>
          <w:sz w:val="18"/>
          <w:szCs w:val="18"/>
        </w:rPr>
        <w:t>saa.scarl@pec.it</w:t>
      </w:r>
    </w:hyperlink>
    <w:r w:rsidRPr="00F90A45">
      <w:rPr>
        <w:rFonts w:ascii="Helvetica LT Condensed" w:hAnsi="Helvetica LT Condensed"/>
        <w:sz w:val="18"/>
        <w:szCs w:val="18"/>
      </w:rPr>
      <w:t xml:space="preserve"> </w:t>
    </w:r>
  </w:p>
  <w:p w14:paraId="3CA5D29C" w14:textId="77777777" w:rsidR="003C1E74" w:rsidRDefault="003C1E7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B677C" w14:textId="77777777" w:rsidR="00CA19D6" w:rsidRDefault="00CA19D6">
      <w:r>
        <w:separator/>
      </w:r>
    </w:p>
  </w:footnote>
  <w:footnote w:type="continuationSeparator" w:id="0">
    <w:p w14:paraId="162EAD35" w14:textId="77777777" w:rsidR="00CA19D6" w:rsidRDefault="00CA19D6">
      <w:r>
        <w:continuationSeparator/>
      </w:r>
    </w:p>
  </w:footnote>
  <w:footnote w:id="1">
    <w:p w14:paraId="407E17BB" w14:textId="1975501D" w:rsidR="003C1E74" w:rsidRPr="0039100B" w:rsidRDefault="003C1E74">
      <w:pPr>
        <w:pStyle w:val="Testonotaapidipagina"/>
        <w:rPr>
          <w:rFonts w:ascii="Times New Roman" w:hAnsi="Times New Roman" w:cs="Times New Roman"/>
          <w:lang w:val="it-IT"/>
        </w:rPr>
      </w:pPr>
      <w:r w:rsidRPr="0039100B">
        <w:rPr>
          <w:rStyle w:val="Rimandonotaapidipagina"/>
          <w:rFonts w:ascii="Times New Roman" w:hAnsi="Times New Roman" w:cs="Times New Roman"/>
        </w:rPr>
        <w:footnoteRef/>
      </w:r>
      <w:r w:rsidRPr="0039100B">
        <w:rPr>
          <w:rFonts w:ascii="Times New Roman" w:hAnsi="Times New Roman" w:cs="Times New Roman"/>
          <w:lang w:val="it-IT"/>
        </w:rPr>
        <w:t xml:space="preserve"> </w:t>
      </w:r>
      <w:r>
        <w:rPr>
          <w:rFonts w:ascii="Times New Roman" w:hAnsi="Times New Roman" w:cs="Times New Roman"/>
          <w:lang w:val="it-IT"/>
        </w:rPr>
        <w:t xml:space="preserve">Fonte: </w:t>
      </w:r>
      <w:hyperlink r:id="rId1" w:history="1">
        <w:r w:rsidRPr="00677417">
          <w:rPr>
            <w:rStyle w:val="Collegamentoipertestuale"/>
            <w:rFonts w:ascii="Times New Roman" w:hAnsi="Times New Roman"/>
            <w:lang w:val="it-IT"/>
          </w:rPr>
          <w:t>www.demo.istat.it</w:t>
        </w:r>
      </w:hyperlink>
      <w:r>
        <w:rPr>
          <w:rFonts w:ascii="Times New Roman" w:hAnsi="Times New Roman" w:cs="Times New Roman"/>
          <w:lang w:val="it-IT"/>
        </w:rPr>
        <w:t xml:space="preserve">. </w:t>
      </w:r>
    </w:p>
  </w:footnote>
  <w:footnote w:id="2">
    <w:p w14:paraId="3C5BDA41" w14:textId="356C9BB9" w:rsidR="003C1E74" w:rsidRPr="00BA2E24" w:rsidRDefault="003C1E74">
      <w:pPr>
        <w:pStyle w:val="Testonotaapidipagina"/>
        <w:rPr>
          <w:rFonts w:ascii="Times New Roman" w:hAnsi="Times New Roman" w:cs="Times New Roman"/>
          <w:lang w:val="it-IT"/>
        </w:rPr>
      </w:pPr>
      <w:r w:rsidRPr="00BA2E24">
        <w:rPr>
          <w:rStyle w:val="Rimandonotaapidipagina"/>
          <w:rFonts w:ascii="Times New Roman" w:hAnsi="Times New Roman" w:cs="Times New Roman"/>
        </w:rPr>
        <w:footnoteRef/>
      </w:r>
      <w:r w:rsidRPr="00BA2E24">
        <w:rPr>
          <w:rFonts w:ascii="Times New Roman" w:hAnsi="Times New Roman" w:cs="Times New Roman"/>
          <w:lang w:val="it-IT"/>
        </w:rPr>
        <w:t xml:space="preserve"> Fonte: </w:t>
      </w:r>
      <w:hyperlink r:id="rId2" w:history="1">
        <w:r w:rsidRPr="00677417">
          <w:rPr>
            <w:rStyle w:val="Collegamentoipertestuale"/>
            <w:rFonts w:ascii="Times New Roman" w:hAnsi="Times New Roman"/>
            <w:lang w:val="it-IT"/>
          </w:rPr>
          <w:t>https://lab24.ilsole24ore.com/indice-della-criminalita/torino</w:t>
        </w:r>
      </w:hyperlink>
      <w:r>
        <w:rPr>
          <w:rFonts w:ascii="Times New Roman" w:hAnsi="Times New Roman" w:cs="Times New Roman"/>
          <w:lang w:val="it-IT"/>
        </w:rPr>
        <w:t xml:space="preserve">. </w:t>
      </w:r>
    </w:p>
  </w:footnote>
  <w:footnote w:id="3">
    <w:p w14:paraId="6494906E" w14:textId="37F74E18" w:rsidR="003C1E74" w:rsidRPr="00AF0F45" w:rsidRDefault="003C1E74">
      <w:pPr>
        <w:pStyle w:val="Testonotaapidipagina"/>
        <w:rPr>
          <w:rFonts w:ascii="Times New Roman" w:hAnsi="Times New Roman" w:cs="Times New Roman"/>
          <w:lang w:val="it-IT"/>
        </w:rPr>
      </w:pPr>
      <w:r w:rsidRPr="00AF0F45">
        <w:rPr>
          <w:rStyle w:val="Rimandonotaapidipagina"/>
          <w:rFonts w:ascii="Times New Roman" w:hAnsi="Times New Roman" w:cs="Times New Roman"/>
        </w:rPr>
        <w:footnoteRef/>
      </w:r>
      <w:r w:rsidRPr="00AF0F45">
        <w:rPr>
          <w:rFonts w:ascii="Times New Roman" w:hAnsi="Times New Roman" w:cs="Times New Roman"/>
          <w:lang w:val="it-IT"/>
        </w:rPr>
        <w:t xml:space="preserve"> </w:t>
      </w:r>
      <w:r>
        <w:rPr>
          <w:rFonts w:ascii="Times New Roman" w:hAnsi="Times New Roman" w:cs="Times New Roman"/>
          <w:lang w:val="it-IT"/>
        </w:rPr>
        <w:t xml:space="preserve">Fonte: </w:t>
      </w:r>
      <w:hyperlink r:id="rId3" w:history="1">
        <w:r w:rsidRPr="008344A2">
          <w:rPr>
            <w:rStyle w:val="Collegamentoipertestuale"/>
            <w:rFonts w:ascii="Times New Roman" w:hAnsi="Times New Roman"/>
            <w:lang w:val="it-IT"/>
          </w:rPr>
          <w:t>https://lab24.ilsole24ore.com/qualita-della-vita-generazioni/</w:t>
        </w:r>
      </w:hyperlink>
      <w:r>
        <w:rPr>
          <w:rFonts w:ascii="Times New Roman" w:hAnsi="Times New Roman" w:cs="Times New Roman"/>
          <w:lang w:val="it-IT"/>
        </w:rPr>
        <w:t xml:space="preserve"> </w:t>
      </w:r>
    </w:p>
  </w:footnote>
  <w:footnote w:id="4">
    <w:p w14:paraId="0F7F0722" w14:textId="77777777" w:rsidR="003C1E74" w:rsidRPr="00AF0F45" w:rsidRDefault="003C1E74" w:rsidP="0097741D">
      <w:pPr>
        <w:pStyle w:val="Testonotaapidipagina"/>
        <w:rPr>
          <w:rFonts w:ascii="Times New Roman" w:hAnsi="Times New Roman" w:cs="Times New Roman"/>
          <w:lang w:val="it-IT"/>
        </w:rPr>
      </w:pPr>
      <w:r w:rsidRPr="00AF0F45">
        <w:rPr>
          <w:rStyle w:val="Rimandonotaapidipagina"/>
          <w:rFonts w:ascii="Times New Roman" w:hAnsi="Times New Roman" w:cs="Times New Roman"/>
        </w:rPr>
        <w:footnoteRef/>
      </w:r>
      <w:r w:rsidRPr="00AF0F45">
        <w:rPr>
          <w:rFonts w:ascii="Times New Roman" w:hAnsi="Times New Roman" w:cs="Times New Roman"/>
          <w:lang w:val="it-IT"/>
        </w:rPr>
        <w:t xml:space="preserve"> </w:t>
      </w:r>
      <w:r>
        <w:rPr>
          <w:rFonts w:ascii="Times New Roman" w:hAnsi="Times New Roman" w:cs="Times New Roman"/>
          <w:lang w:val="it-IT"/>
        </w:rPr>
        <w:t xml:space="preserve">Fonte: </w:t>
      </w:r>
      <w:hyperlink r:id="rId4" w:history="1">
        <w:r w:rsidRPr="008344A2">
          <w:rPr>
            <w:rStyle w:val="Collegamentoipertestuale"/>
            <w:rFonts w:ascii="Times New Roman" w:hAnsi="Times New Roman"/>
            <w:lang w:val="it-IT"/>
          </w:rPr>
          <w:t>https://lab24.ilsole24ore.com/qualita-della-vita/</w:t>
        </w:r>
      </w:hyperlink>
      <w:r>
        <w:rPr>
          <w:rFonts w:ascii="Times New Roman" w:hAnsi="Times New Roman" w:cs="Times New Roman"/>
          <w:lang w:val="it-IT"/>
        </w:rPr>
        <w:t xml:space="preserve"> </w:t>
      </w:r>
    </w:p>
  </w:footnote>
  <w:footnote w:id="5">
    <w:p w14:paraId="7AC0CB25" w14:textId="3FA87A2F" w:rsidR="003C1E74" w:rsidRPr="00033AE0" w:rsidRDefault="003C1E74">
      <w:pPr>
        <w:pStyle w:val="Testonotaapidipagina"/>
        <w:rPr>
          <w:rFonts w:ascii="Times New Roman" w:hAnsi="Times New Roman" w:cs="Times New Roman"/>
          <w:lang w:val="it-IT"/>
        </w:rPr>
      </w:pPr>
      <w:r w:rsidRPr="00033AE0">
        <w:rPr>
          <w:rStyle w:val="Rimandonotaapidipagina"/>
          <w:rFonts w:ascii="Times New Roman" w:hAnsi="Times New Roman" w:cs="Times New Roman"/>
        </w:rPr>
        <w:footnoteRef/>
      </w:r>
      <w:r w:rsidRPr="00033AE0">
        <w:rPr>
          <w:rFonts w:ascii="Times New Roman" w:hAnsi="Times New Roman" w:cs="Times New Roman"/>
          <w:lang w:val="it-IT"/>
        </w:rPr>
        <w:t xml:space="preserve"> </w:t>
      </w:r>
      <w:r>
        <w:rPr>
          <w:rFonts w:ascii="Times New Roman" w:hAnsi="Times New Roman" w:cs="Times New Roman"/>
          <w:lang w:val="it-IT"/>
        </w:rPr>
        <w:t xml:space="preserve">Fonte: </w:t>
      </w:r>
      <w:hyperlink r:id="rId5" w:history="1">
        <w:r w:rsidRPr="008344A2">
          <w:rPr>
            <w:rStyle w:val="Collegamentoipertestuale"/>
            <w:rFonts w:ascii="Times New Roman" w:hAnsi="Times New Roman"/>
            <w:lang w:val="it-IT"/>
          </w:rPr>
          <w:t>https://www.istat.it/tavole-di-dati/statistiche-culturali-anno-2022/</w:t>
        </w:r>
      </w:hyperlink>
      <w:r>
        <w:rPr>
          <w:rFonts w:ascii="Times New Roman" w:hAnsi="Times New Roman" w:cs="Times New Roman"/>
          <w:lang w:val="it-IT"/>
        </w:rPr>
        <w:t xml:space="preserve"> </w:t>
      </w:r>
    </w:p>
  </w:footnote>
  <w:footnote w:id="6">
    <w:p w14:paraId="577DCF0A" w14:textId="77777777" w:rsidR="003C1E74" w:rsidRPr="00A00888" w:rsidRDefault="003C1E74" w:rsidP="00854B8C">
      <w:pPr>
        <w:pStyle w:val="Testonotaapidipagina"/>
        <w:snapToGrid w:val="0"/>
        <w:jc w:val="both"/>
        <w:rPr>
          <w:rFonts w:ascii="Times New Roman" w:hAnsi="Times New Roman" w:cs="Times New Roman"/>
          <w:sz w:val="16"/>
          <w:szCs w:val="16"/>
          <w:lang w:val="it-IT"/>
        </w:rPr>
      </w:pPr>
      <w:r w:rsidRPr="00A00888">
        <w:rPr>
          <w:rStyle w:val="Rimandonotaapidipagina"/>
          <w:rFonts w:ascii="Times New Roman" w:hAnsi="Times New Roman" w:cs="Times New Roman"/>
          <w:sz w:val="16"/>
          <w:szCs w:val="16"/>
        </w:rPr>
        <w:footnoteRef/>
      </w:r>
      <w:r w:rsidRPr="00A00888">
        <w:rPr>
          <w:rFonts w:ascii="Times New Roman" w:hAnsi="Times New Roman" w:cs="Times New Roman"/>
          <w:sz w:val="16"/>
          <w:szCs w:val="16"/>
          <w:lang w:val="it-IT"/>
        </w:rPr>
        <w:t xml:space="preserve"> Ai sensi dell’art. 1, comma 43°, della l. n. 190/2012 </w:t>
      </w:r>
      <w:r w:rsidRPr="00A00888">
        <w:rPr>
          <w:rFonts w:ascii="Times New Roman" w:hAnsi="Times New Roman" w:cs="Times New Roman"/>
          <w:i/>
          <w:sz w:val="16"/>
          <w:szCs w:val="16"/>
          <w:lang w:val="it-IT"/>
        </w:rPr>
        <w:t>“Le disposizioni di cui all'articolo 53, comma 16-ter, secondo periodo, del decreto legislativo 30 marzo 2001, n. 165, introdotto dal comma 42, lettera l), non si applicano ai contratti già sottoscritti alla data di entrata in vigore della presente legge”</w:t>
      </w:r>
      <w:r w:rsidRPr="00A00888">
        <w:rPr>
          <w:rFonts w:ascii="Times New Roman" w:hAnsi="Times New Roman" w:cs="Times New Roman"/>
          <w:sz w:val="16"/>
          <w:szCs w:val="16"/>
          <w:lang w:val="it-IT"/>
        </w:rPr>
        <w:t xml:space="preserve"> [ossia alla data del 28 novembre 2012].</w:t>
      </w:r>
    </w:p>
  </w:footnote>
  <w:footnote w:id="7">
    <w:p w14:paraId="107C9804" w14:textId="4AA6BBA5" w:rsidR="003C1E74" w:rsidRPr="00A00888" w:rsidRDefault="003C1E74" w:rsidP="00854B8C">
      <w:pPr>
        <w:pStyle w:val="Testonotaapidipagina"/>
        <w:snapToGrid w:val="0"/>
        <w:rPr>
          <w:rFonts w:ascii="Times New Roman" w:hAnsi="Times New Roman" w:cs="Times New Roman"/>
          <w:lang w:val="it-IT"/>
        </w:rPr>
      </w:pPr>
      <w:r w:rsidRPr="00A00888">
        <w:rPr>
          <w:rStyle w:val="Rimandonotaapidipagina"/>
          <w:rFonts w:ascii="Times New Roman" w:hAnsi="Times New Roman" w:cs="Times New Roman"/>
          <w:sz w:val="16"/>
          <w:szCs w:val="16"/>
        </w:rPr>
        <w:footnoteRef/>
      </w:r>
      <w:r w:rsidRPr="00A00888">
        <w:rPr>
          <w:rFonts w:ascii="Times New Roman" w:hAnsi="Times New Roman" w:cs="Times New Roman"/>
          <w:sz w:val="16"/>
          <w:szCs w:val="16"/>
          <w:lang w:val="it-IT"/>
        </w:rPr>
        <w:t xml:space="preserve"> Cfr. Orientamento A.N.AC. n. 2 del 4 febbraio 2015; cfr., più di recente, il P.N.A. 2019 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75CA1" w14:textId="77777777" w:rsidR="006C43C0" w:rsidRDefault="006C43C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07BB7" w14:textId="6FAFD575" w:rsidR="003C1E74" w:rsidRDefault="003C1E74" w:rsidP="00643D74">
    <w:pPr>
      <w:pStyle w:val="Intestazione"/>
      <w:jc w:val="center"/>
    </w:pPr>
    <w:r w:rsidRPr="00643D74">
      <w:rPr>
        <w:noProof/>
        <w:color w:val="FF0000"/>
      </w:rPr>
      <w:drawing>
        <wp:anchor distT="0" distB="0" distL="114300" distR="114300" simplePos="0" relativeHeight="251660288" behindDoc="1" locked="0" layoutInCell="1" allowOverlap="1" wp14:anchorId="0EC1A28F" wp14:editId="273306F7">
          <wp:simplePos x="0" y="0"/>
          <wp:positionH relativeFrom="column">
            <wp:posOffset>-608330</wp:posOffset>
          </wp:positionH>
          <wp:positionV relativeFrom="paragraph">
            <wp:posOffset>-239395</wp:posOffset>
          </wp:positionV>
          <wp:extent cx="953135" cy="269875"/>
          <wp:effectExtent l="0" t="0" r="0" b="0"/>
          <wp:wrapTight wrapText="bothSides">
            <wp:wrapPolygon edited="0">
              <wp:start x="9210" y="0"/>
              <wp:lineTo x="0" y="14231"/>
              <wp:lineTo x="0" y="20329"/>
              <wp:lineTo x="20434" y="20329"/>
              <wp:lineTo x="21010" y="17280"/>
              <wp:lineTo x="18708" y="12198"/>
              <wp:lineTo x="10937" y="0"/>
              <wp:lineTo x="9210" y="0"/>
            </wp:wrapPolygon>
          </wp:wrapTight>
          <wp:docPr id="4" name="Immagine 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13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D74" w:rsidRPr="00643D74">
      <w:rPr>
        <w:color w:val="FF0000"/>
      </w:rPr>
      <w:t>Bozza per la consultazione pubblica</w:t>
    </w:r>
  </w:p>
  <w:p w14:paraId="3CF6E00A" w14:textId="77777777" w:rsidR="003C1E74" w:rsidRDefault="003C1E7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2FBD3" w14:textId="77777777" w:rsidR="006C43C0" w:rsidRDefault="006C43C0">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C8252" w14:textId="4C37FEDD" w:rsidR="003C1E74" w:rsidRPr="006C43C0" w:rsidRDefault="003C1E74" w:rsidP="006C43C0">
    <w:pPr>
      <w:jc w:val="center"/>
      <w:rPr>
        <w:sz w:val="20"/>
        <w:szCs w:val="20"/>
      </w:rPr>
    </w:pPr>
    <w:r w:rsidRPr="006C43C0">
      <w:rPr>
        <w:noProof/>
        <w:sz w:val="20"/>
        <w:szCs w:val="20"/>
      </w:rPr>
      <w:drawing>
        <wp:anchor distT="0" distB="0" distL="114300" distR="114300" simplePos="0" relativeHeight="251662336" behindDoc="1" locked="0" layoutInCell="1" allowOverlap="1" wp14:anchorId="3B5F131F" wp14:editId="28F57640">
          <wp:simplePos x="0" y="0"/>
          <wp:positionH relativeFrom="column">
            <wp:posOffset>-307299</wp:posOffset>
          </wp:positionH>
          <wp:positionV relativeFrom="paragraph">
            <wp:posOffset>36935</wp:posOffset>
          </wp:positionV>
          <wp:extent cx="953135" cy="269875"/>
          <wp:effectExtent l="0" t="0" r="0" b="0"/>
          <wp:wrapTight wrapText="bothSides">
            <wp:wrapPolygon edited="0">
              <wp:start x="9210" y="0"/>
              <wp:lineTo x="0" y="14231"/>
              <wp:lineTo x="0" y="20329"/>
              <wp:lineTo x="20434" y="20329"/>
              <wp:lineTo x="21010" y="17280"/>
              <wp:lineTo x="18708" y="12198"/>
              <wp:lineTo x="10937" y="0"/>
              <wp:lineTo x="9210" y="0"/>
            </wp:wrapPolygon>
          </wp:wrapTight>
          <wp:docPr id="9" name="Immagine 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13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3C0" w:rsidRPr="006C43C0">
      <w:rPr>
        <w:color w:val="FF0000"/>
        <w:sz w:val="20"/>
        <w:szCs w:val="20"/>
      </w:rPr>
      <w:t>Bozza per la consultazione pubblica</w:t>
    </w:r>
  </w:p>
  <w:p w14:paraId="58BB5366" w14:textId="36520682" w:rsidR="003C1E74" w:rsidRPr="001442D7" w:rsidRDefault="003C1E74" w:rsidP="001442D7"/>
  <w:p w14:paraId="7C8D2C44" w14:textId="77777777" w:rsidR="003C1E74" w:rsidRPr="00217993" w:rsidRDefault="003C1E74" w:rsidP="00767EB8">
    <w:pPr>
      <w:widowControl w:val="0"/>
      <w:tabs>
        <w:tab w:val="left" w:pos="5788"/>
      </w:tabs>
      <w:autoSpaceDE w:val="0"/>
      <w:autoSpaceDN w:val="0"/>
      <w:adjustRightInd w:val="0"/>
      <w:spacing w:line="280" w:lineRule="atLeast"/>
      <w:rPr>
        <w:b/>
        <w:color w:val="808080" w:themeColor="background1" w:themeShade="80"/>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BE845" w14:textId="77777777" w:rsidR="003C1E74" w:rsidRDefault="003C1E74">
    <w:pPr>
      <w:pStyle w:val="Intestazione"/>
    </w:pPr>
    <w:r>
      <w:rPr>
        <w:noProof/>
      </w:rPr>
      <w:drawing>
        <wp:anchor distT="0" distB="0" distL="114300" distR="114300" simplePos="0" relativeHeight="251656192" behindDoc="0" locked="0" layoutInCell="1" allowOverlap="1" wp14:anchorId="2686A84E" wp14:editId="16F38DAF">
          <wp:simplePos x="0" y="0"/>
          <wp:positionH relativeFrom="column">
            <wp:posOffset>2449195</wp:posOffset>
          </wp:positionH>
          <wp:positionV relativeFrom="paragraph">
            <wp:posOffset>-52070</wp:posOffset>
          </wp:positionV>
          <wp:extent cx="1438275" cy="1000125"/>
          <wp:effectExtent l="0" t="0" r="9525" b="9525"/>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000125"/>
                  </a:xfrm>
                  <a:prstGeom prst="rect">
                    <a:avLst/>
                  </a:prstGeom>
                  <a:noFill/>
                </pic:spPr>
              </pic:pic>
            </a:graphicData>
          </a:graphic>
          <wp14:sizeRelH relativeFrom="page">
            <wp14:pctWidth>0</wp14:pctWidth>
          </wp14:sizeRelH>
          <wp14:sizeRelV relativeFrom="page">
            <wp14:pctHeight>0</wp14:pctHeight>
          </wp14:sizeRelV>
        </wp:anchor>
      </w:drawing>
    </w:r>
  </w:p>
  <w:p w14:paraId="674AA8C8" w14:textId="77777777" w:rsidR="003C1E74" w:rsidRDefault="003C1E74">
    <w:pPr>
      <w:pStyle w:val="Intestazione"/>
    </w:pPr>
  </w:p>
  <w:p w14:paraId="3639FB77" w14:textId="77777777" w:rsidR="003C1E74" w:rsidRDefault="003C1E74">
    <w:pPr>
      <w:pStyle w:val="Intestazione"/>
    </w:pPr>
  </w:p>
  <w:p w14:paraId="6970D2E7" w14:textId="5D3E8F5A" w:rsidR="003C1E74" w:rsidRPr="007C4E80" w:rsidRDefault="003C1E74" w:rsidP="00F5174B">
    <w:pPr>
      <w:pStyle w:val="Intestazione"/>
      <w:jc w:val="center"/>
      <w:rPr>
        <w:rFonts w:ascii="Helvetica LT Condensed" w:hAnsi="Helvetica LT Condensed"/>
        <w:spacing w:val="-4"/>
        <w:sz w:val="16"/>
        <w:szCs w:val="16"/>
      </w:rPr>
    </w:pPr>
    <w:r>
      <w:rPr>
        <w:rFonts w:ascii="Helvetica LT Condensed" w:hAnsi="Helvetica LT Condensed"/>
        <w:spacing w:val="-4"/>
        <w:sz w:val="16"/>
        <w:szCs w:val="16"/>
      </w:rPr>
      <w:t>Fondazione</w:t>
    </w:r>
    <w:r w:rsidRPr="007C4E80">
      <w:rPr>
        <w:rFonts w:ascii="Helvetica LT Condensed" w:hAnsi="Helvetica LT Condensed"/>
        <w:spacing w:val="-4"/>
        <w:sz w:val="16"/>
        <w:szCs w:val="16"/>
      </w:rPr>
      <w:t xml:space="preserve"> consor</w:t>
    </w:r>
    <w:r>
      <w:rPr>
        <w:rFonts w:ascii="Helvetica LT Condensed" w:hAnsi="Helvetica LT Condensed"/>
        <w:spacing w:val="-4"/>
        <w:sz w:val="16"/>
        <w:szCs w:val="16"/>
      </w:rPr>
      <w:t xml:space="preserve">tile a responsabilità limitata </w:t>
    </w:r>
    <w:r w:rsidRPr="007C4E80">
      <w:rPr>
        <w:rFonts w:ascii="Helvetica LT Condensed" w:hAnsi="Helvetica LT Condensed"/>
        <w:spacing w:val="-4"/>
        <w:sz w:val="16"/>
        <w:szCs w:val="16"/>
      </w:rPr>
      <w:t>soggetta a direzione e coordinamento dell’Università degli Studi di Torino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A3BC5"/>
    <w:multiLevelType w:val="multilevel"/>
    <w:tmpl w:val="F43A00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D647D"/>
    <w:multiLevelType w:val="hybridMultilevel"/>
    <w:tmpl w:val="A0F2E90E"/>
    <w:lvl w:ilvl="0" w:tplc="442005E4">
      <w:start w:val="1"/>
      <w:numFmt w:val="decimal"/>
      <w:lvlText w:val="%1)"/>
      <w:lvlJc w:val="left"/>
      <w:pPr>
        <w:ind w:left="720" w:hanging="360"/>
      </w:pPr>
      <w:rPr>
        <w:rFonts w:hint="default"/>
        <w:b/>
        <w:color w:val="008F4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184F78"/>
    <w:multiLevelType w:val="hybridMultilevel"/>
    <w:tmpl w:val="9F2C096C"/>
    <w:lvl w:ilvl="0" w:tplc="C0867C88">
      <w:start w:val="1"/>
      <w:numFmt w:val="bullet"/>
      <w:lvlText w:val=""/>
      <w:lvlJc w:val="left"/>
      <w:pPr>
        <w:ind w:left="720" w:hanging="360"/>
      </w:pPr>
      <w:rPr>
        <w:rFonts w:ascii="Wingdings" w:hAnsi="Wingdings" w:hint="default"/>
        <w:b/>
        <w:color w:val="008F4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BA38B6"/>
    <w:multiLevelType w:val="hybridMultilevel"/>
    <w:tmpl w:val="AC96A5D8"/>
    <w:lvl w:ilvl="0" w:tplc="6FB03C06">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0E12781B"/>
    <w:multiLevelType w:val="hybridMultilevel"/>
    <w:tmpl w:val="CA1AC7BC"/>
    <w:lvl w:ilvl="0" w:tplc="4104A48C">
      <w:numFmt w:val="bullet"/>
      <w:lvlText w:val="-"/>
      <w:lvlJc w:val="left"/>
      <w:pPr>
        <w:ind w:left="720" w:hanging="360"/>
      </w:pPr>
      <w:rPr>
        <w:rFonts w:ascii="Tahoma" w:eastAsia="MS Mincho" w:hAnsi="Tahoma" w:cs="Tahoma" w:hint="default"/>
        <w:color w:val="008F4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196D7C"/>
    <w:multiLevelType w:val="hybridMultilevel"/>
    <w:tmpl w:val="E6E23244"/>
    <w:lvl w:ilvl="0" w:tplc="D7C09B46">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AB56FB"/>
    <w:multiLevelType w:val="hybridMultilevel"/>
    <w:tmpl w:val="69C41610"/>
    <w:lvl w:ilvl="0" w:tplc="6FB03C06">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105C3F26"/>
    <w:multiLevelType w:val="hybridMultilevel"/>
    <w:tmpl w:val="A10CF2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22B32B7"/>
    <w:multiLevelType w:val="hybridMultilevel"/>
    <w:tmpl w:val="44781030"/>
    <w:lvl w:ilvl="0" w:tplc="4468DDD4">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38F0A7D"/>
    <w:multiLevelType w:val="hybridMultilevel"/>
    <w:tmpl w:val="05841ABC"/>
    <w:lvl w:ilvl="0" w:tplc="6FB03C06">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16405A75"/>
    <w:multiLevelType w:val="hybridMultilevel"/>
    <w:tmpl w:val="01A8F050"/>
    <w:lvl w:ilvl="0" w:tplc="C79C5602">
      <w:start w:val="1"/>
      <w:numFmt w:val="lowerLetter"/>
      <w:lvlText w:val="%1)"/>
      <w:lvlJc w:val="left"/>
      <w:pPr>
        <w:ind w:left="1800" w:hanging="720"/>
      </w:pPr>
      <w:rPr>
        <w:rFonts w:hint="default"/>
        <w:b/>
        <w:i w:val="0"/>
        <w:color w:val="008F4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7124C21"/>
    <w:multiLevelType w:val="hybridMultilevel"/>
    <w:tmpl w:val="CB3673F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7EA1DD8"/>
    <w:multiLevelType w:val="hybridMultilevel"/>
    <w:tmpl w:val="371C93AA"/>
    <w:lvl w:ilvl="0" w:tplc="6FB03C06">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19783864"/>
    <w:multiLevelType w:val="hybridMultilevel"/>
    <w:tmpl w:val="B3F2E184"/>
    <w:lvl w:ilvl="0" w:tplc="31E69338">
      <w:start w:val="1"/>
      <w:numFmt w:val="bullet"/>
      <w:lvlText w:val=""/>
      <w:lvlJc w:val="left"/>
      <w:pPr>
        <w:ind w:left="720" w:hanging="360"/>
      </w:pPr>
      <w:rPr>
        <w:rFonts w:ascii="Wingdings" w:hAnsi="Wingdings" w:hint="default"/>
        <w:color w:val="00206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AE33ACD"/>
    <w:multiLevelType w:val="hybridMultilevel"/>
    <w:tmpl w:val="2A125ED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AEA36F3"/>
    <w:multiLevelType w:val="hybridMultilevel"/>
    <w:tmpl w:val="77021318"/>
    <w:lvl w:ilvl="0" w:tplc="04100001">
      <w:start w:val="1"/>
      <w:numFmt w:val="bullet"/>
      <w:lvlText w:val=""/>
      <w:lvlJc w:val="left"/>
      <w:pPr>
        <w:ind w:left="720" w:hanging="360"/>
      </w:pPr>
      <w:rPr>
        <w:rFonts w:ascii="Symbol" w:hAnsi="Symbol" w:hint="default"/>
      </w:rPr>
    </w:lvl>
    <w:lvl w:ilvl="1" w:tplc="FA8A1A46">
      <w:start w:val="1"/>
      <w:numFmt w:val="decimal"/>
      <w:lvlText w:val="%2."/>
      <w:lvlJc w:val="left"/>
      <w:pPr>
        <w:ind w:left="2500" w:hanging="14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BE726E2"/>
    <w:multiLevelType w:val="hybridMultilevel"/>
    <w:tmpl w:val="AAB8C0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CA93272"/>
    <w:multiLevelType w:val="hybridMultilevel"/>
    <w:tmpl w:val="FB30216C"/>
    <w:lvl w:ilvl="0" w:tplc="9D14B332">
      <w:start w:val="1"/>
      <w:numFmt w:val="lowerLetter"/>
      <w:lvlText w:val="%1)"/>
      <w:lvlJc w:val="left"/>
      <w:pPr>
        <w:ind w:left="720" w:hanging="360"/>
      </w:pPr>
      <w:rPr>
        <w:rFonts w:asciiTheme="minorHAnsi" w:eastAsia="Times New Roman" w:hAnsiTheme="minorHAnsi" w:cstheme="minorHAnsi"/>
        <w:b w:val="0"/>
        <w:i w:val="0"/>
        <w:color w:val="008F4A"/>
        <w:sz w:val="21"/>
      </w:rPr>
    </w:lvl>
    <w:lvl w:ilvl="1" w:tplc="6C489AEC">
      <w:start w:val="1"/>
      <w:numFmt w:val="decimal"/>
      <w:lvlText w:val="%2)"/>
      <w:lvlJc w:val="left"/>
      <w:pPr>
        <w:ind w:left="1440" w:hanging="360"/>
      </w:pPr>
      <w:rPr>
        <w:rFonts w:hint="default"/>
        <w:b/>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D1601A5"/>
    <w:multiLevelType w:val="hybridMultilevel"/>
    <w:tmpl w:val="AEB4A67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D684E45"/>
    <w:multiLevelType w:val="hybridMultilevel"/>
    <w:tmpl w:val="E2240A8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F92625C"/>
    <w:multiLevelType w:val="hybridMultilevel"/>
    <w:tmpl w:val="3A0C55CA"/>
    <w:lvl w:ilvl="0" w:tplc="FFFFFFFF">
      <w:numFmt w:val="bullet"/>
      <w:lvlText w:val="-"/>
      <w:lvlJc w:val="left"/>
      <w:pPr>
        <w:ind w:left="720" w:hanging="360"/>
      </w:pPr>
      <w:rPr>
        <w:rFonts w:ascii="Calibri" w:eastAsia="Calibri" w:hAnsi="Calibri"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09061CD"/>
    <w:multiLevelType w:val="hybridMultilevel"/>
    <w:tmpl w:val="B288840C"/>
    <w:lvl w:ilvl="0" w:tplc="9DC641F8">
      <w:start w:val="1"/>
      <w:numFmt w:val="lowerRoman"/>
      <w:lvlText w:val="(%1)"/>
      <w:lvlJc w:val="left"/>
      <w:pPr>
        <w:ind w:left="1080" w:hanging="720"/>
      </w:pPr>
      <w:rPr>
        <w:rFonts w:hint="default"/>
      </w:rPr>
    </w:lvl>
    <w:lvl w:ilvl="1" w:tplc="2F4858E0">
      <w:start w:val="1"/>
      <w:numFmt w:val="decimal"/>
      <w:lvlText w:val="%2."/>
      <w:lvlJc w:val="left"/>
      <w:pPr>
        <w:ind w:left="2500" w:hanging="14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1B3011C"/>
    <w:multiLevelType w:val="hybridMultilevel"/>
    <w:tmpl w:val="C06690B4"/>
    <w:lvl w:ilvl="0" w:tplc="6FB03C06">
      <w:numFmt w:val="bullet"/>
      <w:lvlText w:val="-"/>
      <w:lvlJc w:val="left"/>
      <w:pPr>
        <w:ind w:left="720" w:hanging="360"/>
      </w:pPr>
      <w:rPr>
        <w:rFonts w:ascii="Times New Roman" w:eastAsiaTheme="minorHAnsi" w:hAnsi="Times New Roman" w:cs="Times New Roman" w:hint="default"/>
        <w:b w:val="0"/>
        <w:bCs/>
        <w:color w:val="2CAEEF"/>
      </w:rPr>
    </w:lvl>
    <w:lvl w:ilvl="1" w:tplc="58C05A9A">
      <w:start w:val="1"/>
      <w:numFmt w:val="decimal"/>
      <w:lvlText w:val="%2."/>
      <w:lvlJc w:val="left"/>
      <w:pPr>
        <w:ind w:left="2500" w:hanging="1420"/>
      </w:pPr>
      <w:rPr>
        <w:rFonts w:hint="default"/>
      </w:rPr>
    </w:lvl>
    <w:lvl w:ilvl="2" w:tplc="B660FF04">
      <w:start w:val="1"/>
      <w:numFmt w:val="lowerLetter"/>
      <w:lvlText w:val="%3."/>
      <w:lvlJc w:val="left"/>
      <w:pPr>
        <w:ind w:left="3400" w:hanging="14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4F6F8C"/>
    <w:multiLevelType w:val="hybridMultilevel"/>
    <w:tmpl w:val="346454B6"/>
    <w:lvl w:ilvl="0" w:tplc="6FB03C06">
      <w:numFmt w:val="bullet"/>
      <w:lvlText w:val="-"/>
      <w:lvlJc w:val="left"/>
      <w:pPr>
        <w:ind w:left="720" w:hanging="360"/>
      </w:pPr>
      <w:rPr>
        <w:rFonts w:ascii="Times New Roman" w:eastAsiaTheme="minorHAnsi"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36F1F2E"/>
    <w:multiLevelType w:val="hybridMultilevel"/>
    <w:tmpl w:val="D0F28390"/>
    <w:lvl w:ilvl="0" w:tplc="FFFFFFFF">
      <w:numFmt w:val="bullet"/>
      <w:lvlText w:val="-"/>
      <w:lvlJc w:val="left"/>
      <w:pPr>
        <w:ind w:left="720" w:hanging="360"/>
      </w:pPr>
      <w:rPr>
        <w:rFonts w:ascii="Calibri" w:eastAsia="Calibri" w:hAnsi="Calibri"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4EE75BC"/>
    <w:multiLevelType w:val="hybridMultilevel"/>
    <w:tmpl w:val="14ECFA22"/>
    <w:lvl w:ilvl="0" w:tplc="C7022EAA">
      <w:numFmt w:val="bullet"/>
      <w:lvlText w:val="-"/>
      <w:lvlJc w:val="left"/>
      <w:pPr>
        <w:ind w:left="720" w:hanging="360"/>
      </w:pPr>
      <w:rPr>
        <w:rFonts w:ascii="Tahoma" w:eastAsia="MS Mincho"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6B40F26"/>
    <w:multiLevelType w:val="hybridMultilevel"/>
    <w:tmpl w:val="C7AC8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8086356"/>
    <w:multiLevelType w:val="hybridMultilevel"/>
    <w:tmpl w:val="4B28A5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80F0BD9"/>
    <w:multiLevelType w:val="hybridMultilevel"/>
    <w:tmpl w:val="C65C35FE"/>
    <w:lvl w:ilvl="0" w:tplc="C2C23AFA">
      <w:numFmt w:val="bullet"/>
      <w:lvlText w:val="-"/>
      <w:lvlJc w:val="left"/>
      <w:pPr>
        <w:ind w:left="720" w:hanging="360"/>
      </w:pPr>
      <w:rPr>
        <w:rFonts w:ascii="Times New Roman" w:eastAsiaTheme="minorHAnsi" w:hAnsi="Times New Roman" w:cs="Times New Roman" w:hint="default"/>
        <w:b w:val="0"/>
        <w:bCs/>
        <w:color w:val="008F4A"/>
      </w:rPr>
    </w:lvl>
    <w:lvl w:ilvl="1" w:tplc="EE140596">
      <w:start w:val="1"/>
      <w:numFmt w:val="decimal"/>
      <w:lvlText w:val="%2."/>
      <w:lvlJc w:val="left"/>
      <w:pPr>
        <w:ind w:left="2500" w:hanging="14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CB666E"/>
    <w:multiLevelType w:val="hybridMultilevel"/>
    <w:tmpl w:val="437EC80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786"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ADC7BC1"/>
    <w:multiLevelType w:val="hybridMultilevel"/>
    <w:tmpl w:val="BBF07D5E"/>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2B5A47E3"/>
    <w:multiLevelType w:val="hybridMultilevel"/>
    <w:tmpl w:val="37006F2A"/>
    <w:lvl w:ilvl="0" w:tplc="3D708340">
      <w:start w:val="1"/>
      <w:numFmt w:val="bullet"/>
      <w:lvlText w:val=""/>
      <w:lvlJc w:val="left"/>
      <w:pPr>
        <w:ind w:left="720" w:hanging="360"/>
      </w:pPr>
      <w:rPr>
        <w:rFonts w:ascii="Wingdings" w:hAnsi="Wingdings" w:hint="default"/>
        <w:color w:val="008F4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368485A"/>
    <w:multiLevelType w:val="hybridMultilevel"/>
    <w:tmpl w:val="41FCF448"/>
    <w:lvl w:ilvl="0" w:tplc="1CE83740">
      <w:start w:val="1"/>
      <w:numFmt w:val="decimal"/>
      <w:lvlText w:val="%1)"/>
      <w:lvlJc w:val="left"/>
      <w:pPr>
        <w:ind w:left="720" w:hanging="360"/>
      </w:pPr>
      <w:rPr>
        <w:b/>
        <w:color w:val="008F4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4845A31"/>
    <w:multiLevelType w:val="hybridMultilevel"/>
    <w:tmpl w:val="A52060F6"/>
    <w:lvl w:ilvl="0" w:tplc="115AF4A2">
      <w:start w:val="1"/>
      <w:numFmt w:val="bullet"/>
      <w:lvlText w:val=""/>
      <w:lvlJc w:val="left"/>
      <w:pPr>
        <w:ind w:left="720" w:hanging="360"/>
      </w:pPr>
      <w:rPr>
        <w:rFonts w:ascii="Wingdings" w:hAnsi="Wingdings" w:hint="default"/>
        <w:b w:val="0"/>
        <w:bCs/>
        <w:color w:val="008F4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74B7CF1"/>
    <w:multiLevelType w:val="hybridMultilevel"/>
    <w:tmpl w:val="34E6C5A2"/>
    <w:lvl w:ilvl="0" w:tplc="6FB03C06">
      <w:numFmt w:val="bullet"/>
      <w:lvlText w:val="-"/>
      <w:lvlJc w:val="left"/>
      <w:pPr>
        <w:ind w:left="720" w:hanging="360"/>
      </w:pPr>
      <w:rPr>
        <w:rFonts w:ascii="Times New Roman" w:eastAsiaTheme="minorHAnsi" w:hAnsi="Times New Roman" w:cs="Times New Roman" w:hint="default"/>
        <w:b w:val="0"/>
        <w:bCs/>
        <w:color w:val="2CAEE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75D20D1"/>
    <w:multiLevelType w:val="hybridMultilevel"/>
    <w:tmpl w:val="01660260"/>
    <w:lvl w:ilvl="0" w:tplc="837824FA">
      <w:numFmt w:val="bullet"/>
      <w:lvlText w:val="-"/>
      <w:lvlJc w:val="left"/>
      <w:pPr>
        <w:ind w:left="720" w:hanging="360"/>
      </w:pPr>
      <w:rPr>
        <w:rFonts w:ascii="Times New Roman" w:eastAsiaTheme="minorHAnsi" w:hAnsi="Times New Roman" w:cs="Times New Roman" w:hint="default"/>
        <w:b w:val="0"/>
        <w:bCs/>
        <w:color w:val="008F4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7736F31"/>
    <w:multiLevelType w:val="hybridMultilevel"/>
    <w:tmpl w:val="DAD816CE"/>
    <w:lvl w:ilvl="0" w:tplc="4104A48C">
      <w:numFmt w:val="bullet"/>
      <w:lvlText w:val="-"/>
      <w:lvlJc w:val="left"/>
      <w:pPr>
        <w:ind w:left="502" w:hanging="360"/>
      </w:pPr>
      <w:rPr>
        <w:rFonts w:ascii="Tahoma" w:eastAsia="MS Mincho" w:hAnsi="Tahoma" w:cs="Tahoma" w:hint="default"/>
        <w:color w:val="008F4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9B875A1"/>
    <w:multiLevelType w:val="hybridMultilevel"/>
    <w:tmpl w:val="F3440CFA"/>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C670DAB"/>
    <w:multiLevelType w:val="hybridMultilevel"/>
    <w:tmpl w:val="2DFC665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E7127A5"/>
    <w:multiLevelType w:val="hybridMultilevel"/>
    <w:tmpl w:val="DE18E52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EAA3FCF"/>
    <w:multiLevelType w:val="hybridMultilevel"/>
    <w:tmpl w:val="787217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1103208"/>
    <w:multiLevelType w:val="hybridMultilevel"/>
    <w:tmpl w:val="9440FAAC"/>
    <w:lvl w:ilvl="0" w:tplc="713A421E">
      <w:start w:val="1"/>
      <w:numFmt w:val="lowerLetter"/>
      <w:lvlText w:val="%1)"/>
      <w:lvlJc w:val="left"/>
      <w:pPr>
        <w:ind w:left="1440" w:hanging="360"/>
      </w:pPr>
      <w:rPr>
        <w:rFonts w:hint="default"/>
        <w:i w:val="0"/>
      </w:rPr>
    </w:lvl>
    <w:lvl w:ilvl="1" w:tplc="3FF4D386">
      <w:start w:val="1"/>
      <w:numFmt w:val="decimal"/>
      <w:lvlText w:val="%2."/>
      <w:lvlJc w:val="left"/>
      <w:pPr>
        <w:ind w:left="3220" w:hanging="1420"/>
      </w:pPr>
      <w:rPr>
        <w:rFonts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2" w15:restartNumberingAfterBreak="0">
    <w:nsid w:val="47566192"/>
    <w:multiLevelType w:val="hybridMultilevel"/>
    <w:tmpl w:val="DA06A1F8"/>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79C7605"/>
    <w:multiLevelType w:val="hybridMultilevel"/>
    <w:tmpl w:val="FE408E2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7E71AF8"/>
    <w:multiLevelType w:val="hybridMultilevel"/>
    <w:tmpl w:val="7ED40A6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8E77BF7"/>
    <w:multiLevelType w:val="hybridMultilevel"/>
    <w:tmpl w:val="86525A5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B287C62"/>
    <w:multiLevelType w:val="hybridMultilevel"/>
    <w:tmpl w:val="F38CD78A"/>
    <w:lvl w:ilvl="0" w:tplc="4E0ECC90">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F2B65BD"/>
    <w:multiLevelType w:val="hybridMultilevel"/>
    <w:tmpl w:val="4DD44E16"/>
    <w:lvl w:ilvl="0" w:tplc="014280A6">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F5B0DA8"/>
    <w:multiLevelType w:val="hybridMultilevel"/>
    <w:tmpl w:val="4DF62616"/>
    <w:lvl w:ilvl="0" w:tplc="C7022EAA">
      <w:numFmt w:val="bullet"/>
      <w:lvlText w:val="-"/>
      <w:lvlJc w:val="left"/>
      <w:pPr>
        <w:ind w:left="1440" w:hanging="360"/>
      </w:pPr>
      <w:rPr>
        <w:rFonts w:ascii="Tahoma" w:eastAsia="MS Mincho" w:hAnsi="Tahoma" w:cs="Tahoma"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9" w15:restartNumberingAfterBreak="0">
    <w:nsid w:val="4FC868B1"/>
    <w:multiLevelType w:val="hybridMultilevel"/>
    <w:tmpl w:val="4D64787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0EA5D5A"/>
    <w:multiLevelType w:val="hybridMultilevel"/>
    <w:tmpl w:val="8F0E9470"/>
    <w:lvl w:ilvl="0" w:tplc="1C484E78">
      <w:numFmt w:val="bullet"/>
      <w:lvlText w:val="-"/>
      <w:lvlJc w:val="left"/>
      <w:pPr>
        <w:ind w:left="720" w:hanging="360"/>
      </w:pPr>
      <w:rPr>
        <w:rFonts w:ascii="Times New Roman" w:eastAsiaTheme="minorHAnsi" w:hAnsi="Times New Roman" w:cs="Times New Roman" w:hint="default"/>
        <w:b w:val="0"/>
        <w:bCs/>
        <w:color w:val="008F4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52960E2A"/>
    <w:multiLevelType w:val="hybridMultilevel"/>
    <w:tmpl w:val="C1428358"/>
    <w:lvl w:ilvl="0" w:tplc="04100011">
      <w:start w:val="1"/>
      <w:numFmt w:val="decimal"/>
      <w:lvlText w:val="%1)"/>
      <w:lvlJc w:val="left"/>
      <w:pPr>
        <w:ind w:left="720" w:hanging="360"/>
      </w:pPr>
    </w:lvl>
    <w:lvl w:ilvl="1" w:tplc="A0C2B198">
      <w:start w:val="1"/>
      <w:numFmt w:val="decimal"/>
      <w:lvlText w:val="%2."/>
      <w:lvlJc w:val="left"/>
      <w:pPr>
        <w:ind w:left="2500" w:hanging="1420"/>
      </w:pPr>
      <w:rPr>
        <w:rFonts w:hint="default"/>
      </w:rPr>
    </w:lvl>
    <w:lvl w:ilvl="2" w:tplc="27C87F04">
      <w:start w:val="1"/>
      <w:numFmt w:val="lowerLetter"/>
      <w:lvlText w:val="%3."/>
      <w:lvlJc w:val="left"/>
      <w:pPr>
        <w:ind w:left="3400" w:hanging="142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5320362D"/>
    <w:multiLevelType w:val="hybridMultilevel"/>
    <w:tmpl w:val="36862C48"/>
    <w:lvl w:ilvl="0" w:tplc="6FB03C06">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3" w15:restartNumberingAfterBreak="0">
    <w:nsid w:val="53EE11FD"/>
    <w:multiLevelType w:val="hybridMultilevel"/>
    <w:tmpl w:val="AAC49636"/>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58A495E"/>
    <w:multiLevelType w:val="hybridMultilevel"/>
    <w:tmpl w:val="C26670A4"/>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7615E23"/>
    <w:multiLevelType w:val="hybridMultilevel"/>
    <w:tmpl w:val="433A7A0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5B8B2EF7"/>
    <w:multiLevelType w:val="hybridMultilevel"/>
    <w:tmpl w:val="DDC689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5F3E09EA"/>
    <w:multiLevelType w:val="hybridMultilevel"/>
    <w:tmpl w:val="0E6A54AE"/>
    <w:lvl w:ilvl="0" w:tplc="6FB03C06">
      <w:numFmt w:val="bullet"/>
      <w:lvlText w:val="-"/>
      <w:lvlJc w:val="left"/>
      <w:pPr>
        <w:ind w:left="720" w:hanging="360"/>
      </w:pPr>
      <w:rPr>
        <w:rFonts w:ascii="Times New Roman" w:eastAsiaTheme="minorHAnsi" w:hAnsi="Times New Roman" w:cs="Times New Roman" w:hint="default"/>
        <w:b w:val="0"/>
        <w:bCs/>
        <w:color w:val="2CAEE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FD820A1"/>
    <w:multiLevelType w:val="hybridMultilevel"/>
    <w:tmpl w:val="FC9EDE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6050162C"/>
    <w:multiLevelType w:val="hybridMultilevel"/>
    <w:tmpl w:val="BCD6EFFA"/>
    <w:lvl w:ilvl="0" w:tplc="DACA1958">
      <w:start w:val="1"/>
      <w:numFmt w:val="bullet"/>
      <w:lvlText w:val=""/>
      <w:lvlJc w:val="left"/>
      <w:pPr>
        <w:ind w:left="720" w:hanging="360"/>
      </w:pPr>
      <w:rPr>
        <w:rFonts w:ascii="Wingdings" w:hAnsi="Wingdings" w:hint="default"/>
        <w:color w:val="008F4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096179E"/>
    <w:multiLevelType w:val="multilevel"/>
    <w:tmpl w:val="FA205FB4"/>
    <w:lvl w:ilvl="0">
      <w:start w:val="1"/>
      <w:numFmt w:val="decimal"/>
      <w:lvlText w:val="%1"/>
      <w:lvlJc w:val="left"/>
      <w:pPr>
        <w:tabs>
          <w:tab w:val="num" w:pos="340"/>
        </w:tabs>
        <w:ind w:left="340" w:hanging="340"/>
      </w:pPr>
      <w:rPr>
        <w:rFonts w:ascii="Arial" w:hAnsi="Arial" w:cs="Arial" w:hint="default"/>
      </w:rPr>
    </w:lvl>
    <w:lvl w:ilvl="1">
      <w:numFmt w:val="bullet"/>
      <w:lvlText w:val="-"/>
      <w:lvlJc w:val="left"/>
      <w:pPr>
        <w:ind w:left="700" w:hanging="360"/>
      </w:pPr>
      <w:rPr>
        <w:rFonts w:ascii="Tahoma" w:eastAsia="MS Mincho" w:hAnsi="Tahoma" w:cs="Tahoma" w:hint="default"/>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1" w15:restartNumberingAfterBreak="0">
    <w:nsid w:val="62022677"/>
    <w:multiLevelType w:val="hybridMultilevel"/>
    <w:tmpl w:val="96EC6F90"/>
    <w:lvl w:ilvl="0" w:tplc="6FB03C06">
      <w:numFmt w:val="bullet"/>
      <w:lvlText w:val="-"/>
      <w:lvlJc w:val="left"/>
      <w:pPr>
        <w:ind w:left="720" w:hanging="360"/>
      </w:pPr>
      <w:rPr>
        <w:rFonts w:ascii="Times New Roman" w:eastAsiaTheme="minorHAnsi" w:hAnsi="Times New Roman" w:cs="Times New Roman" w:hint="default"/>
        <w:b w:val="0"/>
        <w:bCs/>
        <w:color w:val="2CAEE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63AA2A47"/>
    <w:multiLevelType w:val="hybridMultilevel"/>
    <w:tmpl w:val="3D541C9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50004BE"/>
    <w:multiLevelType w:val="multilevel"/>
    <w:tmpl w:val="BFDA9F26"/>
    <w:lvl w:ilvl="0">
      <w:start w:val="1"/>
      <w:numFmt w:val="decimal"/>
      <w:lvlText w:val="%1)"/>
      <w:lvlJc w:val="left"/>
      <w:pPr>
        <w:tabs>
          <w:tab w:val="num" w:pos="340"/>
        </w:tabs>
        <w:ind w:left="340" w:hanging="340"/>
      </w:pPr>
      <w:rPr>
        <w:rFonts w:hint="default"/>
        <w:b/>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4" w15:restartNumberingAfterBreak="0">
    <w:nsid w:val="655B2BA2"/>
    <w:multiLevelType w:val="hybridMultilevel"/>
    <w:tmpl w:val="BDC4A088"/>
    <w:lvl w:ilvl="0" w:tplc="E8A0C0A0">
      <w:start w:val="1"/>
      <w:numFmt w:val="upperLetter"/>
      <w:lvlText w:val="%1."/>
      <w:lvlJc w:val="left"/>
      <w:pPr>
        <w:ind w:left="720" w:hanging="360"/>
      </w:pPr>
      <w:rPr>
        <w:rFonts w:hint="default"/>
        <w:b w:val="0"/>
        <w:bCs/>
        <w:color w:val="008F4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59D15DE"/>
    <w:multiLevelType w:val="hybridMultilevel"/>
    <w:tmpl w:val="52CEFED0"/>
    <w:lvl w:ilvl="0" w:tplc="4104A48C">
      <w:numFmt w:val="bullet"/>
      <w:lvlText w:val="-"/>
      <w:lvlJc w:val="left"/>
      <w:pPr>
        <w:ind w:left="720" w:hanging="360"/>
      </w:pPr>
      <w:rPr>
        <w:rFonts w:ascii="Tahoma" w:eastAsia="MS Mincho" w:hAnsi="Tahoma" w:cs="Tahoma" w:hint="default"/>
        <w:b w:val="0"/>
        <w:bCs/>
        <w:color w:val="008F4A"/>
      </w:rPr>
    </w:lvl>
    <w:lvl w:ilvl="1" w:tplc="DD58F626">
      <w:start w:val="1"/>
      <w:numFmt w:val="decimal"/>
      <w:lvlText w:val="%2."/>
      <w:lvlJc w:val="left"/>
      <w:pPr>
        <w:ind w:left="2500" w:hanging="14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66801C00"/>
    <w:multiLevelType w:val="hybridMultilevel"/>
    <w:tmpl w:val="C7A0BABC"/>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67591DFD"/>
    <w:multiLevelType w:val="hybridMultilevel"/>
    <w:tmpl w:val="6C1ABE8E"/>
    <w:lvl w:ilvl="0" w:tplc="FFFFFFFF">
      <w:numFmt w:val="bullet"/>
      <w:lvlText w:val="-"/>
      <w:lvlJc w:val="left"/>
      <w:pPr>
        <w:ind w:left="720" w:hanging="360"/>
      </w:pPr>
      <w:rPr>
        <w:rFonts w:ascii="Calibri" w:eastAsia="Calibri" w:hAnsi="Calibri"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6BAD2D22"/>
    <w:multiLevelType w:val="hybridMultilevel"/>
    <w:tmpl w:val="3E3E53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DCD2042"/>
    <w:multiLevelType w:val="hybridMultilevel"/>
    <w:tmpl w:val="90800EDC"/>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6F8A4BFE"/>
    <w:multiLevelType w:val="hybridMultilevel"/>
    <w:tmpl w:val="0D42EC3E"/>
    <w:lvl w:ilvl="0" w:tplc="B888D0E6">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6FD81296"/>
    <w:multiLevelType w:val="hybridMultilevel"/>
    <w:tmpl w:val="96D86F78"/>
    <w:lvl w:ilvl="0" w:tplc="6FB03C06">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2" w15:restartNumberingAfterBreak="0">
    <w:nsid w:val="70967685"/>
    <w:multiLevelType w:val="hybridMultilevel"/>
    <w:tmpl w:val="280236FC"/>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727C5C00"/>
    <w:multiLevelType w:val="hybridMultilevel"/>
    <w:tmpl w:val="6A6E9FE0"/>
    <w:lvl w:ilvl="0" w:tplc="D13A2D3A">
      <w:start w:val="1"/>
      <w:numFmt w:val="bullet"/>
      <w:lvlText w:val=""/>
      <w:lvlJc w:val="left"/>
      <w:pPr>
        <w:ind w:left="720" w:hanging="360"/>
      </w:pPr>
      <w:rPr>
        <w:rFonts w:ascii="Wingdings" w:hAnsi="Wingdings" w:hint="default"/>
        <w:color w:val="00206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731F488F"/>
    <w:multiLevelType w:val="multilevel"/>
    <w:tmpl w:val="981835B2"/>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Wingdings" w:hAnsi="Wingding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75" w15:restartNumberingAfterBreak="0">
    <w:nsid w:val="7326517B"/>
    <w:multiLevelType w:val="hybridMultilevel"/>
    <w:tmpl w:val="272C0D42"/>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74D30AD0"/>
    <w:multiLevelType w:val="hybridMultilevel"/>
    <w:tmpl w:val="10DC4220"/>
    <w:lvl w:ilvl="0" w:tplc="04100005">
      <w:start w:val="1"/>
      <w:numFmt w:val="bullet"/>
      <w:lvlText w:val=""/>
      <w:lvlJc w:val="left"/>
      <w:pPr>
        <w:ind w:left="1077" w:hanging="360"/>
      </w:pPr>
      <w:rPr>
        <w:rFonts w:ascii="Wingdings" w:hAnsi="Wingdings"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77" w15:restartNumberingAfterBreak="0">
    <w:nsid w:val="75A87082"/>
    <w:multiLevelType w:val="hybridMultilevel"/>
    <w:tmpl w:val="9CF26678"/>
    <w:lvl w:ilvl="0" w:tplc="72687100">
      <w:start w:val="1"/>
      <w:numFmt w:val="decimal"/>
      <w:lvlText w:val="%1)"/>
      <w:lvlJc w:val="left"/>
      <w:pPr>
        <w:ind w:left="720" w:hanging="360"/>
      </w:pPr>
      <w:rPr>
        <w:b/>
      </w:rPr>
    </w:lvl>
    <w:lvl w:ilvl="1" w:tplc="A2AC30B8">
      <w:start w:val="1"/>
      <w:numFmt w:val="decimal"/>
      <w:lvlText w:val="%2."/>
      <w:lvlJc w:val="left"/>
      <w:pPr>
        <w:ind w:left="2500" w:hanging="14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774D063B"/>
    <w:multiLevelType w:val="hybridMultilevel"/>
    <w:tmpl w:val="80D84AFA"/>
    <w:lvl w:ilvl="0" w:tplc="6FB03C06">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9" w15:restartNumberingAfterBreak="0">
    <w:nsid w:val="787F7C44"/>
    <w:multiLevelType w:val="hybridMultilevel"/>
    <w:tmpl w:val="15861116"/>
    <w:lvl w:ilvl="0" w:tplc="FFFFFFFF">
      <w:numFmt w:val="bullet"/>
      <w:lvlText w:val="-"/>
      <w:lvlJc w:val="left"/>
      <w:pPr>
        <w:ind w:left="720" w:hanging="360"/>
      </w:pPr>
      <w:rPr>
        <w:rFonts w:ascii="Calibri" w:eastAsia="Calibri" w:hAnsi="Calibri"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7A6A0E45"/>
    <w:multiLevelType w:val="hybridMultilevel"/>
    <w:tmpl w:val="CF72C400"/>
    <w:lvl w:ilvl="0" w:tplc="C7E2B396">
      <w:start w:val="1"/>
      <w:numFmt w:val="lowerRoman"/>
      <w:lvlText w:val="(%1)"/>
      <w:lvlJc w:val="left"/>
      <w:pPr>
        <w:ind w:left="720" w:hanging="360"/>
      </w:pPr>
      <w:rPr>
        <w:rFonts w:hint="default"/>
        <w:b/>
        <w:i w:val="0"/>
        <w:sz w:val="22"/>
        <w:szCs w:val="22"/>
      </w:rPr>
    </w:lvl>
    <w:lvl w:ilvl="1" w:tplc="BE54563C">
      <w:start w:val="1"/>
      <w:numFmt w:val="decimal"/>
      <w:lvlText w:val="%2)"/>
      <w:lvlJc w:val="left"/>
      <w:pPr>
        <w:ind w:left="1470" w:hanging="390"/>
      </w:pPr>
      <w:rPr>
        <w:rFonts w:hint="default"/>
        <w:b w:val="0"/>
        <w:color w:val="000000" w:themeColor="text1"/>
      </w:rPr>
    </w:lvl>
    <w:lvl w:ilvl="2" w:tplc="4B020C5A">
      <w:start w:val="1"/>
      <w:numFmt w:val="decimal"/>
      <w:lvlText w:val="%3."/>
      <w:lvlJc w:val="left"/>
      <w:pPr>
        <w:ind w:left="3400" w:hanging="142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7A863B2A"/>
    <w:multiLevelType w:val="hybridMultilevel"/>
    <w:tmpl w:val="E49CC10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AA44675"/>
    <w:multiLevelType w:val="hybridMultilevel"/>
    <w:tmpl w:val="711EEF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7BBB030F"/>
    <w:multiLevelType w:val="hybridMultilevel"/>
    <w:tmpl w:val="5BA0A1B6"/>
    <w:lvl w:ilvl="0" w:tplc="765C0F72">
      <w:numFmt w:val="bullet"/>
      <w:lvlText w:val="-"/>
      <w:lvlJc w:val="left"/>
      <w:pPr>
        <w:ind w:left="720" w:hanging="360"/>
      </w:pPr>
      <w:rPr>
        <w:rFonts w:ascii="Times New Roman" w:eastAsiaTheme="minorHAnsi" w:hAnsi="Times New Roman" w:cs="Times New Roman" w:hint="default"/>
        <w:b w:val="0"/>
        <w:bCs/>
        <w:color w:val="008F4A"/>
      </w:rPr>
    </w:lvl>
    <w:lvl w:ilvl="1" w:tplc="08090013">
      <w:start w:val="1"/>
      <w:numFmt w:val="upperRoman"/>
      <w:lvlText w:val="%2."/>
      <w:lvlJc w:val="right"/>
      <w:pPr>
        <w:ind w:left="1440" w:hanging="360"/>
      </w:pPr>
    </w:lvl>
    <w:lvl w:ilvl="2" w:tplc="FFFFFFFF">
      <w:numFmt w:val="bullet"/>
      <w:lvlText w:val="•"/>
      <w:lvlJc w:val="left"/>
      <w:pPr>
        <w:ind w:left="2340" w:hanging="360"/>
      </w:pPr>
      <w:rPr>
        <w:rFonts w:ascii="Times New Roman" w:eastAsia="Times New Roman" w:hAnsi="Times New Roman" w:cs="Times New Roman"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D504978"/>
    <w:multiLevelType w:val="hybridMultilevel"/>
    <w:tmpl w:val="A0F2E90E"/>
    <w:lvl w:ilvl="0" w:tplc="442005E4">
      <w:start w:val="1"/>
      <w:numFmt w:val="decimal"/>
      <w:lvlText w:val="%1)"/>
      <w:lvlJc w:val="left"/>
      <w:pPr>
        <w:ind w:left="720" w:hanging="360"/>
      </w:pPr>
      <w:rPr>
        <w:rFonts w:hint="default"/>
        <w:b/>
        <w:color w:val="008F4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7DDE7518"/>
    <w:multiLevelType w:val="hybridMultilevel"/>
    <w:tmpl w:val="D934349C"/>
    <w:lvl w:ilvl="0" w:tplc="B6AE9FCA">
      <w:start w:val="1"/>
      <w:numFmt w:val="bullet"/>
      <w:lvlText w:val=""/>
      <w:lvlJc w:val="left"/>
      <w:pPr>
        <w:ind w:left="720" w:hanging="360"/>
      </w:pPr>
      <w:rPr>
        <w:rFonts w:ascii="Wingdings" w:hAnsi="Wingdings" w:hint="default"/>
        <w:b w:val="0"/>
        <w:bCs/>
        <w:color w:val="008F4A"/>
      </w:rPr>
    </w:lvl>
    <w:lvl w:ilvl="1" w:tplc="DD58F626">
      <w:start w:val="1"/>
      <w:numFmt w:val="decimal"/>
      <w:lvlText w:val="%2."/>
      <w:lvlJc w:val="left"/>
      <w:pPr>
        <w:ind w:left="2500" w:hanging="14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7EE45747"/>
    <w:multiLevelType w:val="hybridMultilevel"/>
    <w:tmpl w:val="2F42609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7">
      <w:start w:val="1"/>
      <w:numFmt w:val="lowerLetter"/>
      <w:lvlText w:val="%3)"/>
      <w:lvlJc w:val="left"/>
      <w:pPr>
        <w:ind w:left="720" w:hanging="36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86298406">
    <w:abstractNumId w:val="45"/>
  </w:num>
  <w:num w:numId="2" w16cid:durableId="763693481">
    <w:abstractNumId w:val="74"/>
  </w:num>
  <w:num w:numId="3" w16cid:durableId="911430822">
    <w:abstractNumId w:val="30"/>
  </w:num>
  <w:num w:numId="4" w16cid:durableId="515778903">
    <w:abstractNumId w:val="76"/>
  </w:num>
  <w:num w:numId="5" w16cid:durableId="1737045961">
    <w:abstractNumId w:val="63"/>
  </w:num>
  <w:num w:numId="6" w16cid:durableId="1128931336">
    <w:abstractNumId w:val="47"/>
  </w:num>
  <w:num w:numId="7" w16cid:durableId="1873571526">
    <w:abstractNumId w:val="1"/>
  </w:num>
  <w:num w:numId="8" w16cid:durableId="1052114989">
    <w:abstractNumId w:val="21"/>
  </w:num>
  <w:num w:numId="9" w16cid:durableId="1263104207">
    <w:abstractNumId w:val="15"/>
  </w:num>
  <w:num w:numId="10" w16cid:durableId="272984942">
    <w:abstractNumId w:val="46"/>
  </w:num>
  <w:num w:numId="11" w16cid:durableId="2119324563">
    <w:abstractNumId w:val="49"/>
  </w:num>
  <w:num w:numId="12" w16cid:durableId="1623654965">
    <w:abstractNumId w:val="11"/>
  </w:num>
  <w:num w:numId="13" w16cid:durableId="1285231176">
    <w:abstractNumId w:val="36"/>
  </w:num>
  <w:num w:numId="14" w16cid:durableId="205411136">
    <w:abstractNumId w:val="25"/>
  </w:num>
  <w:num w:numId="15" w16cid:durableId="682705239">
    <w:abstractNumId w:val="33"/>
  </w:num>
  <w:num w:numId="16" w16cid:durableId="531109833">
    <w:abstractNumId w:val="34"/>
  </w:num>
  <w:num w:numId="17" w16cid:durableId="1660579438">
    <w:abstractNumId w:val="60"/>
  </w:num>
  <w:num w:numId="18" w16cid:durableId="431440092">
    <w:abstractNumId w:val="51"/>
  </w:num>
  <w:num w:numId="19" w16cid:durableId="1246497377">
    <w:abstractNumId w:val="64"/>
  </w:num>
  <w:num w:numId="20" w16cid:durableId="1775662992">
    <w:abstractNumId w:val="50"/>
  </w:num>
  <w:num w:numId="21" w16cid:durableId="1717463686">
    <w:abstractNumId w:val="28"/>
  </w:num>
  <w:num w:numId="22" w16cid:durableId="1878424605">
    <w:abstractNumId w:val="22"/>
  </w:num>
  <w:num w:numId="23" w16cid:durableId="168495382">
    <w:abstractNumId w:val="17"/>
  </w:num>
  <w:num w:numId="24" w16cid:durableId="605356820">
    <w:abstractNumId w:val="83"/>
  </w:num>
  <w:num w:numId="25" w16cid:durableId="1954633895">
    <w:abstractNumId w:val="85"/>
  </w:num>
  <w:num w:numId="26" w16cid:durableId="1544950495">
    <w:abstractNumId w:val="31"/>
  </w:num>
  <w:num w:numId="27" w16cid:durableId="263196925">
    <w:abstractNumId w:val="32"/>
  </w:num>
  <w:num w:numId="28" w16cid:durableId="921110663">
    <w:abstractNumId w:val="59"/>
  </w:num>
  <w:num w:numId="29" w16cid:durableId="1624187298">
    <w:abstractNumId w:val="61"/>
  </w:num>
  <w:num w:numId="30" w16cid:durableId="1447894933">
    <w:abstractNumId w:val="9"/>
  </w:num>
  <w:num w:numId="31" w16cid:durableId="800075080">
    <w:abstractNumId w:val="70"/>
  </w:num>
  <w:num w:numId="32" w16cid:durableId="1871646551">
    <w:abstractNumId w:val="41"/>
  </w:num>
  <w:num w:numId="33" w16cid:durableId="232551587">
    <w:abstractNumId w:val="35"/>
  </w:num>
  <w:num w:numId="34" w16cid:durableId="887910141">
    <w:abstractNumId w:val="19"/>
  </w:num>
  <w:num w:numId="35" w16cid:durableId="1767920127">
    <w:abstractNumId w:val="80"/>
  </w:num>
  <w:num w:numId="36" w16cid:durableId="1527981559">
    <w:abstractNumId w:val="0"/>
  </w:num>
  <w:num w:numId="37" w16cid:durableId="1329166533">
    <w:abstractNumId w:val="13"/>
  </w:num>
  <w:num w:numId="38" w16cid:durableId="1674333434">
    <w:abstractNumId w:val="73"/>
  </w:num>
  <w:num w:numId="39" w16cid:durableId="1160274126">
    <w:abstractNumId w:val="55"/>
  </w:num>
  <w:num w:numId="40" w16cid:durableId="852110466">
    <w:abstractNumId w:val="39"/>
  </w:num>
  <w:num w:numId="41" w16cid:durableId="51781171">
    <w:abstractNumId w:val="2"/>
  </w:num>
  <w:num w:numId="42" w16cid:durableId="2039045791">
    <w:abstractNumId w:val="10"/>
  </w:num>
  <w:num w:numId="43" w16cid:durableId="1922564979">
    <w:abstractNumId w:val="62"/>
  </w:num>
  <w:num w:numId="44" w16cid:durableId="1533955598">
    <w:abstractNumId w:val="5"/>
  </w:num>
  <w:num w:numId="45" w16cid:durableId="400522585">
    <w:abstractNumId w:val="77"/>
  </w:num>
  <w:num w:numId="46" w16cid:durableId="41366433">
    <w:abstractNumId w:val="48"/>
  </w:num>
  <w:num w:numId="47" w16cid:durableId="378284639">
    <w:abstractNumId w:val="18"/>
  </w:num>
  <w:num w:numId="48" w16cid:durableId="338773760">
    <w:abstractNumId w:val="7"/>
  </w:num>
  <w:num w:numId="49" w16cid:durableId="1019240569">
    <w:abstractNumId w:val="86"/>
  </w:num>
  <w:num w:numId="50" w16cid:durableId="1122265948">
    <w:abstractNumId w:val="14"/>
  </w:num>
  <w:num w:numId="51" w16cid:durableId="222254834">
    <w:abstractNumId w:val="38"/>
  </w:num>
  <w:num w:numId="52" w16cid:durableId="1266036420">
    <w:abstractNumId w:val="29"/>
  </w:num>
  <w:num w:numId="53" w16cid:durableId="1472946170">
    <w:abstractNumId w:val="43"/>
  </w:num>
  <w:num w:numId="54" w16cid:durableId="1995254474">
    <w:abstractNumId w:val="44"/>
  </w:num>
  <w:num w:numId="55" w16cid:durableId="293292530">
    <w:abstractNumId w:val="27"/>
  </w:num>
  <w:num w:numId="56" w16cid:durableId="1871142163">
    <w:abstractNumId w:val="81"/>
  </w:num>
  <w:num w:numId="57" w16cid:durableId="1398281840">
    <w:abstractNumId w:val="56"/>
  </w:num>
  <w:num w:numId="58" w16cid:durableId="1941527970">
    <w:abstractNumId w:val="57"/>
  </w:num>
  <w:num w:numId="59" w16cid:durableId="1029722556">
    <w:abstractNumId w:val="23"/>
  </w:num>
  <w:num w:numId="60" w16cid:durableId="1239946332">
    <w:abstractNumId w:val="42"/>
  </w:num>
  <w:num w:numId="61" w16cid:durableId="1893157566">
    <w:abstractNumId w:val="69"/>
  </w:num>
  <w:num w:numId="62" w16cid:durableId="1553347511">
    <w:abstractNumId w:val="75"/>
  </w:num>
  <w:num w:numId="63" w16cid:durableId="482623893">
    <w:abstractNumId w:val="54"/>
  </w:num>
  <w:num w:numId="64" w16cid:durableId="1900553135">
    <w:abstractNumId w:val="66"/>
  </w:num>
  <w:num w:numId="65" w16cid:durableId="2023049694">
    <w:abstractNumId w:val="37"/>
  </w:num>
  <w:num w:numId="66" w16cid:durableId="78990570">
    <w:abstractNumId w:val="82"/>
  </w:num>
  <w:num w:numId="67" w16cid:durableId="1037658468">
    <w:abstractNumId w:val="78"/>
  </w:num>
  <w:num w:numId="68" w16cid:durableId="106200893">
    <w:abstractNumId w:val="40"/>
  </w:num>
  <w:num w:numId="69" w16cid:durableId="1600676261">
    <w:abstractNumId w:val="71"/>
  </w:num>
  <w:num w:numId="70" w16cid:durableId="1866599437">
    <w:abstractNumId w:val="68"/>
  </w:num>
  <w:num w:numId="71" w16cid:durableId="2140219190">
    <w:abstractNumId w:val="12"/>
  </w:num>
  <w:num w:numId="72" w16cid:durableId="677583455">
    <w:abstractNumId w:val="58"/>
  </w:num>
  <w:num w:numId="73" w16cid:durableId="1174999373">
    <w:abstractNumId w:val="3"/>
  </w:num>
  <w:num w:numId="74" w16cid:durableId="800653678">
    <w:abstractNumId w:val="16"/>
  </w:num>
  <w:num w:numId="75" w16cid:durableId="1983192715">
    <w:abstractNumId w:val="6"/>
  </w:num>
  <w:num w:numId="76" w16cid:durableId="488400404">
    <w:abstractNumId w:val="26"/>
  </w:num>
  <w:num w:numId="77" w16cid:durableId="246303936">
    <w:abstractNumId w:val="52"/>
  </w:num>
  <w:num w:numId="78" w16cid:durableId="1997340760">
    <w:abstractNumId w:val="72"/>
  </w:num>
  <w:num w:numId="79" w16cid:durableId="1353453317">
    <w:abstractNumId w:val="65"/>
  </w:num>
  <w:num w:numId="80" w16cid:durableId="64963473">
    <w:abstractNumId w:val="84"/>
  </w:num>
  <w:num w:numId="81" w16cid:durableId="2019386210">
    <w:abstractNumId w:val="4"/>
  </w:num>
  <w:num w:numId="82" w16cid:durableId="180246969">
    <w:abstractNumId w:val="53"/>
  </w:num>
  <w:num w:numId="83" w16cid:durableId="2090035016">
    <w:abstractNumId w:val="79"/>
  </w:num>
  <w:num w:numId="84" w16cid:durableId="1085765297">
    <w:abstractNumId w:val="67"/>
  </w:num>
  <w:num w:numId="85" w16cid:durableId="1245216350">
    <w:abstractNumId w:val="24"/>
  </w:num>
  <w:num w:numId="86" w16cid:durableId="606042898">
    <w:abstractNumId w:val="8"/>
  </w:num>
  <w:num w:numId="87" w16cid:durableId="1884517233">
    <w:abstractNumId w:val="2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embedSystemFonts/>
  <w:bordersDoNotSurroundHeader/>
  <w:bordersDoNotSurroundFooter/>
  <w:defaultTabStop w:val="720"/>
  <w:hyphenationZone w:val="283"/>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813"/>
    <w:rsid w:val="00000E0D"/>
    <w:rsid w:val="00010626"/>
    <w:rsid w:val="0001111A"/>
    <w:rsid w:val="0001208B"/>
    <w:rsid w:val="000120C0"/>
    <w:rsid w:val="00014E95"/>
    <w:rsid w:val="0001540D"/>
    <w:rsid w:val="000200C7"/>
    <w:rsid w:val="00020E08"/>
    <w:rsid w:val="00020ED2"/>
    <w:rsid w:val="00021AC0"/>
    <w:rsid w:val="00021F79"/>
    <w:rsid w:val="00022AFF"/>
    <w:rsid w:val="00026043"/>
    <w:rsid w:val="00027314"/>
    <w:rsid w:val="00030DA4"/>
    <w:rsid w:val="00031847"/>
    <w:rsid w:val="00033AE0"/>
    <w:rsid w:val="00034230"/>
    <w:rsid w:val="000358E8"/>
    <w:rsid w:val="00040D4B"/>
    <w:rsid w:val="00043888"/>
    <w:rsid w:val="00052A32"/>
    <w:rsid w:val="0005450F"/>
    <w:rsid w:val="00055336"/>
    <w:rsid w:val="00056068"/>
    <w:rsid w:val="000602CD"/>
    <w:rsid w:val="00060983"/>
    <w:rsid w:val="00062A04"/>
    <w:rsid w:val="00062E1F"/>
    <w:rsid w:val="00071524"/>
    <w:rsid w:val="000738BD"/>
    <w:rsid w:val="00073C09"/>
    <w:rsid w:val="0007513F"/>
    <w:rsid w:val="00082AE5"/>
    <w:rsid w:val="00083750"/>
    <w:rsid w:val="000855FF"/>
    <w:rsid w:val="000905D1"/>
    <w:rsid w:val="00090F97"/>
    <w:rsid w:val="00093D64"/>
    <w:rsid w:val="0009491C"/>
    <w:rsid w:val="000965A1"/>
    <w:rsid w:val="000A4737"/>
    <w:rsid w:val="000A7513"/>
    <w:rsid w:val="000A7B85"/>
    <w:rsid w:val="000B2EE1"/>
    <w:rsid w:val="000B58C4"/>
    <w:rsid w:val="000B6270"/>
    <w:rsid w:val="000B685B"/>
    <w:rsid w:val="000C03D1"/>
    <w:rsid w:val="000C09B2"/>
    <w:rsid w:val="000C45F4"/>
    <w:rsid w:val="000C59F6"/>
    <w:rsid w:val="000D146E"/>
    <w:rsid w:val="000D29BF"/>
    <w:rsid w:val="000D76BF"/>
    <w:rsid w:val="000E0B06"/>
    <w:rsid w:val="000E10F1"/>
    <w:rsid w:val="000E1A04"/>
    <w:rsid w:val="000E331A"/>
    <w:rsid w:val="000E5785"/>
    <w:rsid w:val="000F0CEF"/>
    <w:rsid w:val="000F0D32"/>
    <w:rsid w:val="000F128A"/>
    <w:rsid w:val="000F3CE8"/>
    <w:rsid w:val="00100401"/>
    <w:rsid w:val="00102559"/>
    <w:rsid w:val="00102DE0"/>
    <w:rsid w:val="001034D8"/>
    <w:rsid w:val="00104E8A"/>
    <w:rsid w:val="001077FC"/>
    <w:rsid w:val="00114194"/>
    <w:rsid w:val="001146B4"/>
    <w:rsid w:val="00115AB6"/>
    <w:rsid w:val="00115C9A"/>
    <w:rsid w:val="00116809"/>
    <w:rsid w:val="001168B4"/>
    <w:rsid w:val="00116908"/>
    <w:rsid w:val="001225D8"/>
    <w:rsid w:val="00122C9C"/>
    <w:rsid w:val="00127906"/>
    <w:rsid w:val="0013106E"/>
    <w:rsid w:val="00135EC7"/>
    <w:rsid w:val="001405A1"/>
    <w:rsid w:val="001405B5"/>
    <w:rsid w:val="0014216F"/>
    <w:rsid w:val="001442D7"/>
    <w:rsid w:val="001509F7"/>
    <w:rsid w:val="001534FC"/>
    <w:rsid w:val="0015482C"/>
    <w:rsid w:val="001577EE"/>
    <w:rsid w:val="00157828"/>
    <w:rsid w:val="00161102"/>
    <w:rsid w:val="00161408"/>
    <w:rsid w:val="00163DC0"/>
    <w:rsid w:val="001659F3"/>
    <w:rsid w:val="00165F9B"/>
    <w:rsid w:val="00166AED"/>
    <w:rsid w:val="001673A6"/>
    <w:rsid w:val="0017000C"/>
    <w:rsid w:val="001702A8"/>
    <w:rsid w:val="00170ACF"/>
    <w:rsid w:val="00173D27"/>
    <w:rsid w:val="001742AB"/>
    <w:rsid w:val="00174A58"/>
    <w:rsid w:val="00174DC3"/>
    <w:rsid w:val="00177C19"/>
    <w:rsid w:val="00181517"/>
    <w:rsid w:val="00184236"/>
    <w:rsid w:val="0018559B"/>
    <w:rsid w:val="00187292"/>
    <w:rsid w:val="00190DD2"/>
    <w:rsid w:val="00192D38"/>
    <w:rsid w:val="0019568E"/>
    <w:rsid w:val="00196B6F"/>
    <w:rsid w:val="00196F39"/>
    <w:rsid w:val="001A1FCB"/>
    <w:rsid w:val="001A36B9"/>
    <w:rsid w:val="001A5541"/>
    <w:rsid w:val="001A72D0"/>
    <w:rsid w:val="001A79F4"/>
    <w:rsid w:val="001B1EB9"/>
    <w:rsid w:val="001B2A78"/>
    <w:rsid w:val="001B2D17"/>
    <w:rsid w:val="001B3820"/>
    <w:rsid w:val="001B51AB"/>
    <w:rsid w:val="001B7F75"/>
    <w:rsid w:val="001C051A"/>
    <w:rsid w:val="001C5185"/>
    <w:rsid w:val="001D205B"/>
    <w:rsid w:val="001D7894"/>
    <w:rsid w:val="001E2D91"/>
    <w:rsid w:val="001E4577"/>
    <w:rsid w:val="001E4EF0"/>
    <w:rsid w:val="001E5FD7"/>
    <w:rsid w:val="001E644C"/>
    <w:rsid w:val="001F30D9"/>
    <w:rsid w:val="001F3F3E"/>
    <w:rsid w:val="001F6E64"/>
    <w:rsid w:val="0020333E"/>
    <w:rsid w:val="00205B71"/>
    <w:rsid w:val="002122FA"/>
    <w:rsid w:val="00212A28"/>
    <w:rsid w:val="00217993"/>
    <w:rsid w:val="00217AC8"/>
    <w:rsid w:val="00220F48"/>
    <w:rsid w:val="002234B2"/>
    <w:rsid w:val="00224245"/>
    <w:rsid w:val="00226F2A"/>
    <w:rsid w:val="0023016B"/>
    <w:rsid w:val="00241714"/>
    <w:rsid w:val="00243A18"/>
    <w:rsid w:val="00247BFA"/>
    <w:rsid w:val="00255225"/>
    <w:rsid w:val="002659FE"/>
    <w:rsid w:val="00270497"/>
    <w:rsid w:val="00275BBF"/>
    <w:rsid w:val="00276B13"/>
    <w:rsid w:val="0028027A"/>
    <w:rsid w:val="00280697"/>
    <w:rsid w:val="00280B92"/>
    <w:rsid w:val="002839A2"/>
    <w:rsid w:val="00285580"/>
    <w:rsid w:val="00292B39"/>
    <w:rsid w:val="002A0BF0"/>
    <w:rsid w:val="002A2496"/>
    <w:rsid w:val="002A265B"/>
    <w:rsid w:val="002A3BB4"/>
    <w:rsid w:val="002A44A0"/>
    <w:rsid w:val="002B0DA0"/>
    <w:rsid w:val="002B52EC"/>
    <w:rsid w:val="002C34EF"/>
    <w:rsid w:val="002C43E2"/>
    <w:rsid w:val="002D777C"/>
    <w:rsid w:val="002E1666"/>
    <w:rsid w:val="002E1FAA"/>
    <w:rsid w:val="002E360A"/>
    <w:rsid w:val="002E56F6"/>
    <w:rsid w:val="002E5779"/>
    <w:rsid w:val="002E79F1"/>
    <w:rsid w:val="002E7E93"/>
    <w:rsid w:val="002F1318"/>
    <w:rsid w:val="002F28ED"/>
    <w:rsid w:val="002F3CD4"/>
    <w:rsid w:val="002F4874"/>
    <w:rsid w:val="00303DE7"/>
    <w:rsid w:val="00303E13"/>
    <w:rsid w:val="003050D2"/>
    <w:rsid w:val="003051F5"/>
    <w:rsid w:val="003063F3"/>
    <w:rsid w:val="00306F16"/>
    <w:rsid w:val="00307242"/>
    <w:rsid w:val="003111D9"/>
    <w:rsid w:val="0031574D"/>
    <w:rsid w:val="00316436"/>
    <w:rsid w:val="00321F57"/>
    <w:rsid w:val="00325002"/>
    <w:rsid w:val="00327CDD"/>
    <w:rsid w:val="00331261"/>
    <w:rsid w:val="00331E1E"/>
    <w:rsid w:val="0033208E"/>
    <w:rsid w:val="00335B23"/>
    <w:rsid w:val="00341EA1"/>
    <w:rsid w:val="00342BAF"/>
    <w:rsid w:val="00351C6F"/>
    <w:rsid w:val="00352279"/>
    <w:rsid w:val="003563BE"/>
    <w:rsid w:val="003564E3"/>
    <w:rsid w:val="003564F2"/>
    <w:rsid w:val="003640F7"/>
    <w:rsid w:val="00367494"/>
    <w:rsid w:val="00367867"/>
    <w:rsid w:val="00372B57"/>
    <w:rsid w:val="003744ED"/>
    <w:rsid w:val="0037455A"/>
    <w:rsid w:val="00376961"/>
    <w:rsid w:val="00385B0F"/>
    <w:rsid w:val="0038745B"/>
    <w:rsid w:val="0039100B"/>
    <w:rsid w:val="003941EE"/>
    <w:rsid w:val="003A0821"/>
    <w:rsid w:val="003A23EE"/>
    <w:rsid w:val="003A2656"/>
    <w:rsid w:val="003A7788"/>
    <w:rsid w:val="003B13AD"/>
    <w:rsid w:val="003B2555"/>
    <w:rsid w:val="003B4CE4"/>
    <w:rsid w:val="003B66EA"/>
    <w:rsid w:val="003B6A50"/>
    <w:rsid w:val="003C159D"/>
    <w:rsid w:val="003C1E74"/>
    <w:rsid w:val="003C339C"/>
    <w:rsid w:val="003C3431"/>
    <w:rsid w:val="003C5C19"/>
    <w:rsid w:val="003C6EDD"/>
    <w:rsid w:val="003D0061"/>
    <w:rsid w:val="003D55B2"/>
    <w:rsid w:val="003D6111"/>
    <w:rsid w:val="003D7954"/>
    <w:rsid w:val="003E24C3"/>
    <w:rsid w:val="003E6718"/>
    <w:rsid w:val="003E6FF2"/>
    <w:rsid w:val="003F45CD"/>
    <w:rsid w:val="003F7094"/>
    <w:rsid w:val="00401E44"/>
    <w:rsid w:val="00404508"/>
    <w:rsid w:val="00411ABF"/>
    <w:rsid w:val="00413DE7"/>
    <w:rsid w:val="004227C4"/>
    <w:rsid w:val="0042446C"/>
    <w:rsid w:val="00425164"/>
    <w:rsid w:val="0042529C"/>
    <w:rsid w:val="00427792"/>
    <w:rsid w:val="00432A84"/>
    <w:rsid w:val="004333E5"/>
    <w:rsid w:val="00433A80"/>
    <w:rsid w:val="00434014"/>
    <w:rsid w:val="00435436"/>
    <w:rsid w:val="00436F56"/>
    <w:rsid w:val="004408F4"/>
    <w:rsid w:val="0044134A"/>
    <w:rsid w:val="00442A3D"/>
    <w:rsid w:val="00452A7A"/>
    <w:rsid w:val="00452AC9"/>
    <w:rsid w:val="00453C46"/>
    <w:rsid w:val="00457FBE"/>
    <w:rsid w:val="0046154B"/>
    <w:rsid w:val="004648DC"/>
    <w:rsid w:val="0047130E"/>
    <w:rsid w:val="00471D4B"/>
    <w:rsid w:val="0047240B"/>
    <w:rsid w:val="00474C13"/>
    <w:rsid w:val="004833D9"/>
    <w:rsid w:val="00483B04"/>
    <w:rsid w:val="00485333"/>
    <w:rsid w:val="00486D5A"/>
    <w:rsid w:val="00491AE4"/>
    <w:rsid w:val="004929D2"/>
    <w:rsid w:val="00493CB2"/>
    <w:rsid w:val="004A004D"/>
    <w:rsid w:val="004A2084"/>
    <w:rsid w:val="004A27D0"/>
    <w:rsid w:val="004A4446"/>
    <w:rsid w:val="004A5835"/>
    <w:rsid w:val="004A5AD0"/>
    <w:rsid w:val="004A5B09"/>
    <w:rsid w:val="004A72DD"/>
    <w:rsid w:val="004B0425"/>
    <w:rsid w:val="004B5310"/>
    <w:rsid w:val="004B53F3"/>
    <w:rsid w:val="004C02E1"/>
    <w:rsid w:val="004C0893"/>
    <w:rsid w:val="004C2D4C"/>
    <w:rsid w:val="004C2DB2"/>
    <w:rsid w:val="004C4B74"/>
    <w:rsid w:val="004D5BA7"/>
    <w:rsid w:val="004D5F5F"/>
    <w:rsid w:val="004D6E2F"/>
    <w:rsid w:val="004E4747"/>
    <w:rsid w:val="004E484D"/>
    <w:rsid w:val="004E55BE"/>
    <w:rsid w:val="004F06E6"/>
    <w:rsid w:val="004F35AF"/>
    <w:rsid w:val="004F6021"/>
    <w:rsid w:val="004F65E9"/>
    <w:rsid w:val="005033A8"/>
    <w:rsid w:val="00504D18"/>
    <w:rsid w:val="0050641D"/>
    <w:rsid w:val="00510DE2"/>
    <w:rsid w:val="00513369"/>
    <w:rsid w:val="0051379C"/>
    <w:rsid w:val="005140F3"/>
    <w:rsid w:val="00515738"/>
    <w:rsid w:val="00524082"/>
    <w:rsid w:val="005246D8"/>
    <w:rsid w:val="00526984"/>
    <w:rsid w:val="00526AE9"/>
    <w:rsid w:val="0053001A"/>
    <w:rsid w:val="0053039E"/>
    <w:rsid w:val="00530561"/>
    <w:rsid w:val="00532A06"/>
    <w:rsid w:val="00533FD3"/>
    <w:rsid w:val="00541DAF"/>
    <w:rsid w:val="00543B45"/>
    <w:rsid w:val="00545D06"/>
    <w:rsid w:val="00546BCE"/>
    <w:rsid w:val="0055194A"/>
    <w:rsid w:val="0055298F"/>
    <w:rsid w:val="00553261"/>
    <w:rsid w:val="00553D13"/>
    <w:rsid w:val="00554011"/>
    <w:rsid w:val="005553BF"/>
    <w:rsid w:val="00562F8A"/>
    <w:rsid w:val="00566A8D"/>
    <w:rsid w:val="00570B27"/>
    <w:rsid w:val="00575940"/>
    <w:rsid w:val="00590CDC"/>
    <w:rsid w:val="00592944"/>
    <w:rsid w:val="00594074"/>
    <w:rsid w:val="00594857"/>
    <w:rsid w:val="00597396"/>
    <w:rsid w:val="00597469"/>
    <w:rsid w:val="005A07D6"/>
    <w:rsid w:val="005A1D49"/>
    <w:rsid w:val="005A761C"/>
    <w:rsid w:val="005B000B"/>
    <w:rsid w:val="005B1164"/>
    <w:rsid w:val="005B1415"/>
    <w:rsid w:val="005B2825"/>
    <w:rsid w:val="005B2CF1"/>
    <w:rsid w:val="005B50EF"/>
    <w:rsid w:val="005B743D"/>
    <w:rsid w:val="005C0703"/>
    <w:rsid w:val="005C0B03"/>
    <w:rsid w:val="005C3EEB"/>
    <w:rsid w:val="005C5DE9"/>
    <w:rsid w:val="005D1D21"/>
    <w:rsid w:val="005D3020"/>
    <w:rsid w:val="005D3CBD"/>
    <w:rsid w:val="005D522B"/>
    <w:rsid w:val="005E0642"/>
    <w:rsid w:val="005E18CF"/>
    <w:rsid w:val="005E2F78"/>
    <w:rsid w:val="005E35DC"/>
    <w:rsid w:val="005E42A0"/>
    <w:rsid w:val="005E6077"/>
    <w:rsid w:val="005F1184"/>
    <w:rsid w:val="005F1B0A"/>
    <w:rsid w:val="005F42DE"/>
    <w:rsid w:val="005F4872"/>
    <w:rsid w:val="005F5269"/>
    <w:rsid w:val="00600D37"/>
    <w:rsid w:val="0060228C"/>
    <w:rsid w:val="006025E2"/>
    <w:rsid w:val="00604234"/>
    <w:rsid w:val="0060444B"/>
    <w:rsid w:val="0060723D"/>
    <w:rsid w:val="00607DEE"/>
    <w:rsid w:val="00612981"/>
    <w:rsid w:val="00614474"/>
    <w:rsid w:val="006159B1"/>
    <w:rsid w:val="00617F06"/>
    <w:rsid w:val="00623D6C"/>
    <w:rsid w:val="00625CA1"/>
    <w:rsid w:val="00631BF1"/>
    <w:rsid w:val="00633C49"/>
    <w:rsid w:val="00635BDF"/>
    <w:rsid w:val="00641E1C"/>
    <w:rsid w:val="00642418"/>
    <w:rsid w:val="00642ADC"/>
    <w:rsid w:val="00642D4E"/>
    <w:rsid w:val="00643D74"/>
    <w:rsid w:val="00644B2E"/>
    <w:rsid w:val="00645F00"/>
    <w:rsid w:val="00646ADC"/>
    <w:rsid w:val="006473E3"/>
    <w:rsid w:val="0065308B"/>
    <w:rsid w:val="00653D75"/>
    <w:rsid w:val="0066053E"/>
    <w:rsid w:val="006627C0"/>
    <w:rsid w:val="00662DCB"/>
    <w:rsid w:val="00663705"/>
    <w:rsid w:val="00667DB7"/>
    <w:rsid w:val="0067012B"/>
    <w:rsid w:val="00673992"/>
    <w:rsid w:val="00684457"/>
    <w:rsid w:val="006856B2"/>
    <w:rsid w:val="00686C63"/>
    <w:rsid w:val="006918D9"/>
    <w:rsid w:val="00691A65"/>
    <w:rsid w:val="00695D61"/>
    <w:rsid w:val="00697914"/>
    <w:rsid w:val="006A1A1F"/>
    <w:rsid w:val="006A1E7E"/>
    <w:rsid w:val="006A2E5A"/>
    <w:rsid w:val="006A3E9E"/>
    <w:rsid w:val="006A7ACA"/>
    <w:rsid w:val="006B424D"/>
    <w:rsid w:val="006B55DE"/>
    <w:rsid w:val="006B652D"/>
    <w:rsid w:val="006C1992"/>
    <w:rsid w:val="006C1F6B"/>
    <w:rsid w:val="006C29CF"/>
    <w:rsid w:val="006C2A13"/>
    <w:rsid w:val="006C37B0"/>
    <w:rsid w:val="006C43C0"/>
    <w:rsid w:val="006D611B"/>
    <w:rsid w:val="006E0D09"/>
    <w:rsid w:val="006E29EC"/>
    <w:rsid w:val="006E318D"/>
    <w:rsid w:val="006E5D21"/>
    <w:rsid w:val="006F0D0A"/>
    <w:rsid w:val="006F1F95"/>
    <w:rsid w:val="006F47FC"/>
    <w:rsid w:val="006F59DE"/>
    <w:rsid w:val="006F5CCB"/>
    <w:rsid w:val="00704A27"/>
    <w:rsid w:val="007072FB"/>
    <w:rsid w:val="00707326"/>
    <w:rsid w:val="00707506"/>
    <w:rsid w:val="0070791A"/>
    <w:rsid w:val="00711DEF"/>
    <w:rsid w:val="00721C0B"/>
    <w:rsid w:val="00721CE8"/>
    <w:rsid w:val="007224C8"/>
    <w:rsid w:val="00723F72"/>
    <w:rsid w:val="00732270"/>
    <w:rsid w:val="0073544F"/>
    <w:rsid w:val="00744B00"/>
    <w:rsid w:val="00746FC2"/>
    <w:rsid w:val="00750151"/>
    <w:rsid w:val="00752A80"/>
    <w:rsid w:val="00753BB8"/>
    <w:rsid w:val="00764198"/>
    <w:rsid w:val="00764AFE"/>
    <w:rsid w:val="00765F5A"/>
    <w:rsid w:val="007667C4"/>
    <w:rsid w:val="00767EB8"/>
    <w:rsid w:val="00770C2B"/>
    <w:rsid w:val="00770E63"/>
    <w:rsid w:val="00777AC3"/>
    <w:rsid w:val="00781422"/>
    <w:rsid w:val="007866BB"/>
    <w:rsid w:val="00787D97"/>
    <w:rsid w:val="00792252"/>
    <w:rsid w:val="007931C5"/>
    <w:rsid w:val="007949AF"/>
    <w:rsid w:val="007955A8"/>
    <w:rsid w:val="00796999"/>
    <w:rsid w:val="007A28BF"/>
    <w:rsid w:val="007A5617"/>
    <w:rsid w:val="007B0280"/>
    <w:rsid w:val="007B3D4E"/>
    <w:rsid w:val="007B5A5B"/>
    <w:rsid w:val="007B6686"/>
    <w:rsid w:val="007C1B6E"/>
    <w:rsid w:val="007C35A5"/>
    <w:rsid w:val="007C4E80"/>
    <w:rsid w:val="007C583C"/>
    <w:rsid w:val="007C605F"/>
    <w:rsid w:val="007C644C"/>
    <w:rsid w:val="007C6516"/>
    <w:rsid w:val="007D1109"/>
    <w:rsid w:val="007D34B8"/>
    <w:rsid w:val="007D6E63"/>
    <w:rsid w:val="007D785E"/>
    <w:rsid w:val="007D78EE"/>
    <w:rsid w:val="007E2F39"/>
    <w:rsid w:val="007E570A"/>
    <w:rsid w:val="007F0396"/>
    <w:rsid w:val="007F1459"/>
    <w:rsid w:val="007F2017"/>
    <w:rsid w:val="007F2369"/>
    <w:rsid w:val="007F267E"/>
    <w:rsid w:val="007F4268"/>
    <w:rsid w:val="007F6602"/>
    <w:rsid w:val="008001ED"/>
    <w:rsid w:val="008010B7"/>
    <w:rsid w:val="0080240D"/>
    <w:rsid w:val="008037BC"/>
    <w:rsid w:val="00804DA4"/>
    <w:rsid w:val="008057EB"/>
    <w:rsid w:val="008100C5"/>
    <w:rsid w:val="008117EE"/>
    <w:rsid w:val="00811F06"/>
    <w:rsid w:val="00812B66"/>
    <w:rsid w:val="008153B7"/>
    <w:rsid w:val="00816DCE"/>
    <w:rsid w:val="008176B6"/>
    <w:rsid w:val="0082084B"/>
    <w:rsid w:val="0082291F"/>
    <w:rsid w:val="00822AD4"/>
    <w:rsid w:val="00823E24"/>
    <w:rsid w:val="00824344"/>
    <w:rsid w:val="00830D3E"/>
    <w:rsid w:val="00833915"/>
    <w:rsid w:val="00833D51"/>
    <w:rsid w:val="00836760"/>
    <w:rsid w:val="00840624"/>
    <w:rsid w:val="00852A40"/>
    <w:rsid w:val="00852C94"/>
    <w:rsid w:val="00854406"/>
    <w:rsid w:val="00854B8C"/>
    <w:rsid w:val="0086132E"/>
    <w:rsid w:val="00862461"/>
    <w:rsid w:val="008657BE"/>
    <w:rsid w:val="00865A64"/>
    <w:rsid w:val="00873FAD"/>
    <w:rsid w:val="00876C24"/>
    <w:rsid w:val="0087716A"/>
    <w:rsid w:val="00877195"/>
    <w:rsid w:val="00880D05"/>
    <w:rsid w:val="00884976"/>
    <w:rsid w:val="0088799A"/>
    <w:rsid w:val="00891100"/>
    <w:rsid w:val="008924C3"/>
    <w:rsid w:val="00893B58"/>
    <w:rsid w:val="00895F73"/>
    <w:rsid w:val="008971F9"/>
    <w:rsid w:val="008A24DC"/>
    <w:rsid w:val="008A677C"/>
    <w:rsid w:val="008A7670"/>
    <w:rsid w:val="008B1332"/>
    <w:rsid w:val="008B3503"/>
    <w:rsid w:val="008B750D"/>
    <w:rsid w:val="008C1AB4"/>
    <w:rsid w:val="008C4610"/>
    <w:rsid w:val="008C5575"/>
    <w:rsid w:val="008D1377"/>
    <w:rsid w:val="008D5C86"/>
    <w:rsid w:val="008D64D9"/>
    <w:rsid w:val="008D7023"/>
    <w:rsid w:val="008E1721"/>
    <w:rsid w:val="008E5F62"/>
    <w:rsid w:val="008E6A29"/>
    <w:rsid w:val="008E6A63"/>
    <w:rsid w:val="008F01B6"/>
    <w:rsid w:val="008F0AE8"/>
    <w:rsid w:val="008F0CC0"/>
    <w:rsid w:val="008F7962"/>
    <w:rsid w:val="00902770"/>
    <w:rsid w:val="00902E1D"/>
    <w:rsid w:val="00904D97"/>
    <w:rsid w:val="009060EE"/>
    <w:rsid w:val="00907626"/>
    <w:rsid w:val="0090781B"/>
    <w:rsid w:val="00910A1C"/>
    <w:rsid w:val="009111FF"/>
    <w:rsid w:val="00913BFF"/>
    <w:rsid w:val="009142D1"/>
    <w:rsid w:val="0091432A"/>
    <w:rsid w:val="00914456"/>
    <w:rsid w:val="009176D4"/>
    <w:rsid w:val="00920FCF"/>
    <w:rsid w:val="0092118C"/>
    <w:rsid w:val="009219D7"/>
    <w:rsid w:val="009222BB"/>
    <w:rsid w:val="00923860"/>
    <w:rsid w:val="00926390"/>
    <w:rsid w:val="00926CD5"/>
    <w:rsid w:val="00927B57"/>
    <w:rsid w:val="00930BCE"/>
    <w:rsid w:val="00932D3B"/>
    <w:rsid w:val="00933376"/>
    <w:rsid w:val="00933975"/>
    <w:rsid w:val="009339E7"/>
    <w:rsid w:val="00940F25"/>
    <w:rsid w:val="00943427"/>
    <w:rsid w:val="0094377B"/>
    <w:rsid w:val="00944D64"/>
    <w:rsid w:val="0095138D"/>
    <w:rsid w:val="00951A9B"/>
    <w:rsid w:val="00954773"/>
    <w:rsid w:val="00955263"/>
    <w:rsid w:val="0095751D"/>
    <w:rsid w:val="00957AF3"/>
    <w:rsid w:val="009619A8"/>
    <w:rsid w:val="00963846"/>
    <w:rsid w:val="00963A4C"/>
    <w:rsid w:val="0096781F"/>
    <w:rsid w:val="0097005B"/>
    <w:rsid w:val="0097270A"/>
    <w:rsid w:val="0097741D"/>
    <w:rsid w:val="00980307"/>
    <w:rsid w:val="00980C62"/>
    <w:rsid w:val="00984B7E"/>
    <w:rsid w:val="009860DA"/>
    <w:rsid w:val="0098734D"/>
    <w:rsid w:val="00993634"/>
    <w:rsid w:val="00993B6B"/>
    <w:rsid w:val="00994B81"/>
    <w:rsid w:val="00994C65"/>
    <w:rsid w:val="009A2D23"/>
    <w:rsid w:val="009A3576"/>
    <w:rsid w:val="009A57C8"/>
    <w:rsid w:val="009A5D02"/>
    <w:rsid w:val="009A62F2"/>
    <w:rsid w:val="009A7053"/>
    <w:rsid w:val="009A7165"/>
    <w:rsid w:val="009B1310"/>
    <w:rsid w:val="009B15F6"/>
    <w:rsid w:val="009B745C"/>
    <w:rsid w:val="009D05DE"/>
    <w:rsid w:val="009D1743"/>
    <w:rsid w:val="009D3C02"/>
    <w:rsid w:val="009D4ADE"/>
    <w:rsid w:val="009D598A"/>
    <w:rsid w:val="009F1E24"/>
    <w:rsid w:val="009F39E2"/>
    <w:rsid w:val="009F5FBA"/>
    <w:rsid w:val="009F624C"/>
    <w:rsid w:val="00A00742"/>
    <w:rsid w:val="00A00888"/>
    <w:rsid w:val="00A03A7B"/>
    <w:rsid w:val="00A06B61"/>
    <w:rsid w:val="00A1456A"/>
    <w:rsid w:val="00A23695"/>
    <w:rsid w:val="00A27FA5"/>
    <w:rsid w:val="00A336A8"/>
    <w:rsid w:val="00A345F4"/>
    <w:rsid w:val="00A43254"/>
    <w:rsid w:val="00A450B3"/>
    <w:rsid w:val="00A51E97"/>
    <w:rsid w:val="00A5339A"/>
    <w:rsid w:val="00A539D7"/>
    <w:rsid w:val="00A53D48"/>
    <w:rsid w:val="00A5498C"/>
    <w:rsid w:val="00A56BA2"/>
    <w:rsid w:val="00A56E96"/>
    <w:rsid w:val="00A572C4"/>
    <w:rsid w:val="00A575D9"/>
    <w:rsid w:val="00A620AD"/>
    <w:rsid w:val="00A65EE1"/>
    <w:rsid w:val="00A669B3"/>
    <w:rsid w:val="00A675FD"/>
    <w:rsid w:val="00A67887"/>
    <w:rsid w:val="00A67B8D"/>
    <w:rsid w:val="00A7680C"/>
    <w:rsid w:val="00A76D35"/>
    <w:rsid w:val="00A817C0"/>
    <w:rsid w:val="00A84F6B"/>
    <w:rsid w:val="00A86955"/>
    <w:rsid w:val="00A912BD"/>
    <w:rsid w:val="00A942B0"/>
    <w:rsid w:val="00A96557"/>
    <w:rsid w:val="00A9748D"/>
    <w:rsid w:val="00AA4CD2"/>
    <w:rsid w:val="00AA77E3"/>
    <w:rsid w:val="00AB0185"/>
    <w:rsid w:val="00AB2149"/>
    <w:rsid w:val="00AB3959"/>
    <w:rsid w:val="00AC1434"/>
    <w:rsid w:val="00AC25A5"/>
    <w:rsid w:val="00AC50F9"/>
    <w:rsid w:val="00AC6DB1"/>
    <w:rsid w:val="00AC7DD6"/>
    <w:rsid w:val="00AD1CBB"/>
    <w:rsid w:val="00AD1F89"/>
    <w:rsid w:val="00AD2413"/>
    <w:rsid w:val="00AD2DBC"/>
    <w:rsid w:val="00AD4C6B"/>
    <w:rsid w:val="00AD6798"/>
    <w:rsid w:val="00AE07FF"/>
    <w:rsid w:val="00AE180A"/>
    <w:rsid w:val="00AE3399"/>
    <w:rsid w:val="00AE4DF1"/>
    <w:rsid w:val="00AE6E46"/>
    <w:rsid w:val="00AF0F45"/>
    <w:rsid w:val="00AF48D4"/>
    <w:rsid w:val="00AF6ED5"/>
    <w:rsid w:val="00AF7630"/>
    <w:rsid w:val="00B0140B"/>
    <w:rsid w:val="00B02065"/>
    <w:rsid w:val="00B07F44"/>
    <w:rsid w:val="00B10BC2"/>
    <w:rsid w:val="00B11573"/>
    <w:rsid w:val="00B11AA5"/>
    <w:rsid w:val="00B125A8"/>
    <w:rsid w:val="00B132E4"/>
    <w:rsid w:val="00B214C2"/>
    <w:rsid w:val="00B2162A"/>
    <w:rsid w:val="00B23595"/>
    <w:rsid w:val="00B24A9E"/>
    <w:rsid w:val="00B2575E"/>
    <w:rsid w:val="00B25E5C"/>
    <w:rsid w:val="00B27CE2"/>
    <w:rsid w:val="00B34DB1"/>
    <w:rsid w:val="00B36EB3"/>
    <w:rsid w:val="00B37A60"/>
    <w:rsid w:val="00B4027D"/>
    <w:rsid w:val="00B40347"/>
    <w:rsid w:val="00B4042A"/>
    <w:rsid w:val="00B43CD6"/>
    <w:rsid w:val="00B44909"/>
    <w:rsid w:val="00B44E45"/>
    <w:rsid w:val="00B4763D"/>
    <w:rsid w:val="00B5323B"/>
    <w:rsid w:val="00B619EF"/>
    <w:rsid w:val="00B62B27"/>
    <w:rsid w:val="00B63252"/>
    <w:rsid w:val="00B64AE5"/>
    <w:rsid w:val="00B653AE"/>
    <w:rsid w:val="00B7164D"/>
    <w:rsid w:val="00B72688"/>
    <w:rsid w:val="00B745AC"/>
    <w:rsid w:val="00B74D04"/>
    <w:rsid w:val="00B76ACB"/>
    <w:rsid w:val="00B77876"/>
    <w:rsid w:val="00B8412F"/>
    <w:rsid w:val="00B93C2A"/>
    <w:rsid w:val="00B9439F"/>
    <w:rsid w:val="00B94BE5"/>
    <w:rsid w:val="00BA2E24"/>
    <w:rsid w:val="00BA33AA"/>
    <w:rsid w:val="00BA3900"/>
    <w:rsid w:val="00BA494B"/>
    <w:rsid w:val="00BA5E33"/>
    <w:rsid w:val="00BA7BE5"/>
    <w:rsid w:val="00BA7CB0"/>
    <w:rsid w:val="00BB0DDE"/>
    <w:rsid w:val="00BB4EE2"/>
    <w:rsid w:val="00BC0A19"/>
    <w:rsid w:val="00BC2A2C"/>
    <w:rsid w:val="00BC65BF"/>
    <w:rsid w:val="00BC71C7"/>
    <w:rsid w:val="00BC7778"/>
    <w:rsid w:val="00BD0A09"/>
    <w:rsid w:val="00BE2D00"/>
    <w:rsid w:val="00BE39C5"/>
    <w:rsid w:val="00BE3A64"/>
    <w:rsid w:val="00BE73F7"/>
    <w:rsid w:val="00BF38FE"/>
    <w:rsid w:val="00BF6D54"/>
    <w:rsid w:val="00C0422A"/>
    <w:rsid w:val="00C0486D"/>
    <w:rsid w:val="00C04B6A"/>
    <w:rsid w:val="00C05B30"/>
    <w:rsid w:val="00C104A5"/>
    <w:rsid w:val="00C11803"/>
    <w:rsid w:val="00C16651"/>
    <w:rsid w:val="00C2160F"/>
    <w:rsid w:val="00C21FB3"/>
    <w:rsid w:val="00C24EA5"/>
    <w:rsid w:val="00C26D8F"/>
    <w:rsid w:val="00C30411"/>
    <w:rsid w:val="00C36011"/>
    <w:rsid w:val="00C367CF"/>
    <w:rsid w:val="00C406F6"/>
    <w:rsid w:val="00C41621"/>
    <w:rsid w:val="00C43372"/>
    <w:rsid w:val="00C44A64"/>
    <w:rsid w:val="00C44B3D"/>
    <w:rsid w:val="00C47CB3"/>
    <w:rsid w:val="00C52730"/>
    <w:rsid w:val="00C53418"/>
    <w:rsid w:val="00C542E7"/>
    <w:rsid w:val="00C5490F"/>
    <w:rsid w:val="00C57295"/>
    <w:rsid w:val="00C6174C"/>
    <w:rsid w:val="00C63C2A"/>
    <w:rsid w:val="00C650C3"/>
    <w:rsid w:val="00C65D91"/>
    <w:rsid w:val="00C678D0"/>
    <w:rsid w:val="00C6795A"/>
    <w:rsid w:val="00C70A22"/>
    <w:rsid w:val="00C70BDA"/>
    <w:rsid w:val="00C72837"/>
    <w:rsid w:val="00C8310A"/>
    <w:rsid w:val="00C85067"/>
    <w:rsid w:val="00C86C79"/>
    <w:rsid w:val="00C874AF"/>
    <w:rsid w:val="00C90D93"/>
    <w:rsid w:val="00C90E4F"/>
    <w:rsid w:val="00C91B21"/>
    <w:rsid w:val="00C9391D"/>
    <w:rsid w:val="00C96B64"/>
    <w:rsid w:val="00CA0268"/>
    <w:rsid w:val="00CA19D6"/>
    <w:rsid w:val="00CA20B3"/>
    <w:rsid w:val="00CA4984"/>
    <w:rsid w:val="00CA5948"/>
    <w:rsid w:val="00CA5A10"/>
    <w:rsid w:val="00CB14BA"/>
    <w:rsid w:val="00CB2780"/>
    <w:rsid w:val="00CB3602"/>
    <w:rsid w:val="00CB4450"/>
    <w:rsid w:val="00CB4BF9"/>
    <w:rsid w:val="00CB65AA"/>
    <w:rsid w:val="00CC123E"/>
    <w:rsid w:val="00CC2397"/>
    <w:rsid w:val="00CC5BDA"/>
    <w:rsid w:val="00CC6146"/>
    <w:rsid w:val="00CD0B66"/>
    <w:rsid w:val="00CD25F2"/>
    <w:rsid w:val="00CD3AA2"/>
    <w:rsid w:val="00CD3EA6"/>
    <w:rsid w:val="00CD58D5"/>
    <w:rsid w:val="00CD60D5"/>
    <w:rsid w:val="00CD622B"/>
    <w:rsid w:val="00CD78E6"/>
    <w:rsid w:val="00CE2310"/>
    <w:rsid w:val="00CE27F8"/>
    <w:rsid w:val="00CE4A36"/>
    <w:rsid w:val="00CE5183"/>
    <w:rsid w:val="00CE5842"/>
    <w:rsid w:val="00CE675E"/>
    <w:rsid w:val="00CF2273"/>
    <w:rsid w:val="00CF4A65"/>
    <w:rsid w:val="00CF50C2"/>
    <w:rsid w:val="00CF53FB"/>
    <w:rsid w:val="00CF55C2"/>
    <w:rsid w:val="00CF67D9"/>
    <w:rsid w:val="00CF6F42"/>
    <w:rsid w:val="00D00B2C"/>
    <w:rsid w:val="00D01864"/>
    <w:rsid w:val="00D04950"/>
    <w:rsid w:val="00D06B18"/>
    <w:rsid w:val="00D06C24"/>
    <w:rsid w:val="00D10C27"/>
    <w:rsid w:val="00D13F94"/>
    <w:rsid w:val="00D148D6"/>
    <w:rsid w:val="00D152B3"/>
    <w:rsid w:val="00D15A13"/>
    <w:rsid w:val="00D176AB"/>
    <w:rsid w:val="00D2080D"/>
    <w:rsid w:val="00D2142F"/>
    <w:rsid w:val="00D2198C"/>
    <w:rsid w:val="00D229EA"/>
    <w:rsid w:val="00D22EE2"/>
    <w:rsid w:val="00D31707"/>
    <w:rsid w:val="00D325FC"/>
    <w:rsid w:val="00D32FFE"/>
    <w:rsid w:val="00D334E2"/>
    <w:rsid w:val="00D352B3"/>
    <w:rsid w:val="00D368F1"/>
    <w:rsid w:val="00D37322"/>
    <w:rsid w:val="00D37FD8"/>
    <w:rsid w:val="00D43504"/>
    <w:rsid w:val="00D438B5"/>
    <w:rsid w:val="00D44CF5"/>
    <w:rsid w:val="00D509AE"/>
    <w:rsid w:val="00D52B55"/>
    <w:rsid w:val="00D54051"/>
    <w:rsid w:val="00D6008F"/>
    <w:rsid w:val="00D64B81"/>
    <w:rsid w:val="00D65C1C"/>
    <w:rsid w:val="00D72663"/>
    <w:rsid w:val="00D74983"/>
    <w:rsid w:val="00D75AA1"/>
    <w:rsid w:val="00D75E66"/>
    <w:rsid w:val="00D8046E"/>
    <w:rsid w:val="00D80FD0"/>
    <w:rsid w:val="00D81931"/>
    <w:rsid w:val="00D8409E"/>
    <w:rsid w:val="00D91915"/>
    <w:rsid w:val="00D92D12"/>
    <w:rsid w:val="00D94161"/>
    <w:rsid w:val="00D958AA"/>
    <w:rsid w:val="00D958D9"/>
    <w:rsid w:val="00D967ED"/>
    <w:rsid w:val="00DA1C93"/>
    <w:rsid w:val="00DA2456"/>
    <w:rsid w:val="00DA501E"/>
    <w:rsid w:val="00DA603E"/>
    <w:rsid w:val="00DA666E"/>
    <w:rsid w:val="00DB0D57"/>
    <w:rsid w:val="00DB1CE3"/>
    <w:rsid w:val="00DB3C84"/>
    <w:rsid w:val="00DB44F1"/>
    <w:rsid w:val="00DB4B44"/>
    <w:rsid w:val="00DB4ECE"/>
    <w:rsid w:val="00DB4F5E"/>
    <w:rsid w:val="00DB5230"/>
    <w:rsid w:val="00DC1D92"/>
    <w:rsid w:val="00DC3635"/>
    <w:rsid w:val="00DD001E"/>
    <w:rsid w:val="00DD1966"/>
    <w:rsid w:val="00DD24E5"/>
    <w:rsid w:val="00DD6B8B"/>
    <w:rsid w:val="00DE1B5C"/>
    <w:rsid w:val="00DE7C51"/>
    <w:rsid w:val="00DF2CE0"/>
    <w:rsid w:val="00DF58E8"/>
    <w:rsid w:val="00DF7208"/>
    <w:rsid w:val="00DF7ED7"/>
    <w:rsid w:val="00E0080D"/>
    <w:rsid w:val="00E01128"/>
    <w:rsid w:val="00E03794"/>
    <w:rsid w:val="00E054D5"/>
    <w:rsid w:val="00E05775"/>
    <w:rsid w:val="00E06048"/>
    <w:rsid w:val="00E10F26"/>
    <w:rsid w:val="00E12CBA"/>
    <w:rsid w:val="00E14CBF"/>
    <w:rsid w:val="00E15688"/>
    <w:rsid w:val="00E17B1B"/>
    <w:rsid w:val="00E17B3C"/>
    <w:rsid w:val="00E25309"/>
    <w:rsid w:val="00E278EC"/>
    <w:rsid w:val="00E27C9E"/>
    <w:rsid w:val="00E31116"/>
    <w:rsid w:val="00E3166D"/>
    <w:rsid w:val="00E3585B"/>
    <w:rsid w:val="00E36A7C"/>
    <w:rsid w:val="00E37256"/>
    <w:rsid w:val="00E40200"/>
    <w:rsid w:val="00E41726"/>
    <w:rsid w:val="00E42D1D"/>
    <w:rsid w:val="00E43080"/>
    <w:rsid w:val="00E51DF7"/>
    <w:rsid w:val="00E51E31"/>
    <w:rsid w:val="00E5539E"/>
    <w:rsid w:val="00E5756C"/>
    <w:rsid w:val="00E57DBC"/>
    <w:rsid w:val="00E6005A"/>
    <w:rsid w:val="00E61813"/>
    <w:rsid w:val="00E66361"/>
    <w:rsid w:val="00E75119"/>
    <w:rsid w:val="00E767DC"/>
    <w:rsid w:val="00E823FF"/>
    <w:rsid w:val="00E8539C"/>
    <w:rsid w:val="00E8583D"/>
    <w:rsid w:val="00E86448"/>
    <w:rsid w:val="00E90249"/>
    <w:rsid w:val="00E90CF0"/>
    <w:rsid w:val="00E9462E"/>
    <w:rsid w:val="00E94C2E"/>
    <w:rsid w:val="00EA13F7"/>
    <w:rsid w:val="00EA2ED4"/>
    <w:rsid w:val="00EB0341"/>
    <w:rsid w:val="00EB109F"/>
    <w:rsid w:val="00EB2D24"/>
    <w:rsid w:val="00EB3584"/>
    <w:rsid w:val="00EB6214"/>
    <w:rsid w:val="00EB68F5"/>
    <w:rsid w:val="00EB74C7"/>
    <w:rsid w:val="00EB768D"/>
    <w:rsid w:val="00EB7D13"/>
    <w:rsid w:val="00EB7D2F"/>
    <w:rsid w:val="00EC5286"/>
    <w:rsid w:val="00EC62A6"/>
    <w:rsid w:val="00EC634B"/>
    <w:rsid w:val="00EC6AFF"/>
    <w:rsid w:val="00ED0C93"/>
    <w:rsid w:val="00ED6507"/>
    <w:rsid w:val="00ED6865"/>
    <w:rsid w:val="00ED6F19"/>
    <w:rsid w:val="00ED744C"/>
    <w:rsid w:val="00EE00B2"/>
    <w:rsid w:val="00EE14C6"/>
    <w:rsid w:val="00EE2834"/>
    <w:rsid w:val="00EE32FA"/>
    <w:rsid w:val="00EE3B3F"/>
    <w:rsid w:val="00EE408C"/>
    <w:rsid w:val="00EE691B"/>
    <w:rsid w:val="00EF0954"/>
    <w:rsid w:val="00EF0D8E"/>
    <w:rsid w:val="00EF3DE3"/>
    <w:rsid w:val="00EF4128"/>
    <w:rsid w:val="00EF52FF"/>
    <w:rsid w:val="00EF5A70"/>
    <w:rsid w:val="00F0007E"/>
    <w:rsid w:val="00F0629B"/>
    <w:rsid w:val="00F10B52"/>
    <w:rsid w:val="00F12935"/>
    <w:rsid w:val="00F154ED"/>
    <w:rsid w:val="00F16BC9"/>
    <w:rsid w:val="00F206AC"/>
    <w:rsid w:val="00F20B3E"/>
    <w:rsid w:val="00F321BB"/>
    <w:rsid w:val="00F32971"/>
    <w:rsid w:val="00F40502"/>
    <w:rsid w:val="00F40AC8"/>
    <w:rsid w:val="00F42A83"/>
    <w:rsid w:val="00F461ED"/>
    <w:rsid w:val="00F468E7"/>
    <w:rsid w:val="00F47AEA"/>
    <w:rsid w:val="00F5079D"/>
    <w:rsid w:val="00F5174B"/>
    <w:rsid w:val="00F52735"/>
    <w:rsid w:val="00F600F7"/>
    <w:rsid w:val="00F613C7"/>
    <w:rsid w:val="00F65855"/>
    <w:rsid w:val="00F669EF"/>
    <w:rsid w:val="00F71979"/>
    <w:rsid w:val="00F730AE"/>
    <w:rsid w:val="00F76A71"/>
    <w:rsid w:val="00F81BCE"/>
    <w:rsid w:val="00F844A5"/>
    <w:rsid w:val="00F84576"/>
    <w:rsid w:val="00F87486"/>
    <w:rsid w:val="00F90A45"/>
    <w:rsid w:val="00F91249"/>
    <w:rsid w:val="00F954B0"/>
    <w:rsid w:val="00F966B9"/>
    <w:rsid w:val="00FA183A"/>
    <w:rsid w:val="00FA39AB"/>
    <w:rsid w:val="00FA4097"/>
    <w:rsid w:val="00FA4494"/>
    <w:rsid w:val="00FA7A85"/>
    <w:rsid w:val="00FB4671"/>
    <w:rsid w:val="00FB6EA8"/>
    <w:rsid w:val="00FC02A6"/>
    <w:rsid w:val="00FC169D"/>
    <w:rsid w:val="00FC1706"/>
    <w:rsid w:val="00FC2BB4"/>
    <w:rsid w:val="00FC49C2"/>
    <w:rsid w:val="00FC4A33"/>
    <w:rsid w:val="00FC50AF"/>
    <w:rsid w:val="00FC5743"/>
    <w:rsid w:val="00FD50B7"/>
    <w:rsid w:val="00FD7E8C"/>
    <w:rsid w:val="00FE51B3"/>
    <w:rsid w:val="00FE5EF2"/>
    <w:rsid w:val="00FF0780"/>
    <w:rsid w:val="00FF0B77"/>
    <w:rsid w:val="00FF1E6F"/>
    <w:rsid w:val="00FF3F98"/>
    <w:rsid w:val="00FF46D1"/>
    <w:rsid w:val="00FF729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876261"/>
  <w15:docId w15:val="{1714EA99-E5E4-284F-938A-8D6616D96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0629B"/>
    <w:rPr>
      <w:rFonts w:ascii="Times New Roman" w:hAnsi="Times New Roman" w:cs="Times New Roman"/>
      <w:sz w:val="24"/>
      <w:szCs w:val="24"/>
    </w:rPr>
  </w:style>
  <w:style w:type="paragraph" w:styleId="Titolo1">
    <w:name w:val="heading 1"/>
    <w:basedOn w:val="Normale"/>
    <w:next w:val="Normale"/>
    <w:link w:val="Titolo1Carattere"/>
    <w:qFormat/>
    <w:locked/>
    <w:rsid w:val="00452AC9"/>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locked/>
    <w:rsid w:val="003B6A50"/>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locked/>
    <w:rsid w:val="007955A8"/>
    <w:pPr>
      <w:keepNext/>
      <w:jc w:val="both"/>
      <w:outlineLvl w:val="2"/>
    </w:pPr>
    <w:rPr>
      <w:b/>
      <w:bCs/>
    </w:rPr>
  </w:style>
  <w:style w:type="paragraph" w:styleId="Titolo4">
    <w:name w:val="heading 4"/>
    <w:basedOn w:val="Normale"/>
    <w:next w:val="Normale"/>
    <w:link w:val="Titolo4Carattere"/>
    <w:qFormat/>
    <w:locked/>
    <w:rsid w:val="007955A8"/>
    <w:pPr>
      <w:keepNext/>
      <w:ind w:left="1980"/>
      <w:outlineLvl w:val="3"/>
    </w:pPr>
    <w:rPr>
      <w:b/>
      <w:bCs/>
      <w:sz w:val="20"/>
    </w:rPr>
  </w:style>
  <w:style w:type="paragraph" w:styleId="Titolo5">
    <w:name w:val="heading 5"/>
    <w:basedOn w:val="Normale"/>
    <w:next w:val="Normale"/>
    <w:link w:val="Titolo5Carattere"/>
    <w:qFormat/>
    <w:locked/>
    <w:rsid w:val="007955A8"/>
    <w:pPr>
      <w:keepNext/>
      <w:jc w:val="center"/>
      <w:outlineLvl w:val="4"/>
    </w:pPr>
    <w:rPr>
      <w:rFonts w:ascii="Garamond" w:hAnsi="Garamond"/>
      <w:b/>
      <w:bCs/>
      <w:color w:val="800000"/>
      <w:sz w:val="40"/>
    </w:rPr>
  </w:style>
  <w:style w:type="paragraph" w:styleId="Titolo6">
    <w:name w:val="heading 6"/>
    <w:basedOn w:val="Normale"/>
    <w:next w:val="Normale"/>
    <w:link w:val="Titolo6Carattere"/>
    <w:qFormat/>
    <w:locked/>
    <w:rsid w:val="007955A8"/>
    <w:pPr>
      <w:keepNext/>
      <w:jc w:val="center"/>
      <w:outlineLvl w:val="5"/>
    </w:pPr>
    <w:rPr>
      <w:rFonts w:ascii="Garamond" w:hAnsi="Garamond"/>
      <w:b/>
      <w:bCs/>
      <w:color w:val="800000"/>
      <w:sz w:val="32"/>
    </w:rPr>
  </w:style>
  <w:style w:type="paragraph" w:styleId="Titolo7">
    <w:name w:val="heading 7"/>
    <w:basedOn w:val="Normale"/>
    <w:next w:val="Normale"/>
    <w:link w:val="Titolo7Carattere"/>
    <w:qFormat/>
    <w:locked/>
    <w:rsid w:val="007955A8"/>
    <w:pPr>
      <w:keepNext/>
      <w:ind w:left="-180"/>
      <w:outlineLvl w:val="6"/>
    </w:pPr>
    <w:rPr>
      <w:rFonts w:ascii="Garamond" w:hAnsi="Garamond"/>
      <w:b/>
      <w:bCs/>
      <w:color w:val="800000"/>
    </w:rPr>
  </w:style>
  <w:style w:type="paragraph" w:styleId="Titolo8">
    <w:name w:val="heading 8"/>
    <w:basedOn w:val="Normale"/>
    <w:next w:val="Normale"/>
    <w:link w:val="Titolo8Carattere"/>
    <w:qFormat/>
    <w:locked/>
    <w:rsid w:val="007955A8"/>
    <w:pPr>
      <w:keepNext/>
      <w:outlineLvl w:val="7"/>
    </w:pPr>
    <w:rPr>
      <w:rFonts w:ascii="Garamond" w:hAnsi="Garamond"/>
      <w:b/>
      <w:bCs/>
      <w:color w:val="800000"/>
    </w:rPr>
  </w:style>
  <w:style w:type="paragraph" w:styleId="Titolo9">
    <w:name w:val="heading 9"/>
    <w:basedOn w:val="Normale"/>
    <w:next w:val="Normale"/>
    <w:link w:val="Titolo9Carattere"/>
    <w:semiHidden/>
    <w:unhideWhenUsed/>
    <w:qFormat/>
    <w:locked/>
    <w:rsid w:val="00854B8C"/>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A5261"/>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rsid w:val="002A5261"/>
    <w:rPr>
      <w:rFonts w:asciiTheme="majorHAnsi" w:eastAsiaTheme="majorEastAsia" w:hAnsiTheme="majorHAnsi" w:cstheme="majorBidi"/>
      <w:b/>
      <w:bCs/>
      <w:i/>
      <w:iCs/>
      <w:sz w:val="28"/>
      <w:szCs w:val="28"/>
    </w:rPr>
  </w:style>
  <w:style w:type="paragraph" w:styleId="Intestazione">
    <w:name w:val="header"/>
    <w:basedOn w:val="Normale"/>
    <w:link w:val="IntestazioneCarattere"/>
    <w:rsid w:val="00FE5EF2"/>
    <w:pPr>
      <w:tabs>
        <w:tab w:val="center" w:pos="4819"/>
        <w:tab w:val="right" w:pos="9638"/>
      </w:tabs>
    </w:pPr>
  </w:style>
  <w:style w:type="character" w:customStyle="1" w:styleId="IntestazioneCarattere">
    <w:name w:val="Intestazione Carattere"/>
    <w:basedOn w:val="Carpredefinitoparagrafo"/>
    <w:link w:val="Intestazione"/>
    <w:locked/>
    <w:rsid w:val="00FE5EF2"/>
    <w:rPr>
      <w:rFonts w:cs="Times New Roman"/>
    </w:rPr>
  </w:style>
  <w:style w:type="paragraph" w:styleId="Pidipagina">
    <w:name w:val="footer"/>
    <w:basedOn w:val="Normale"/>
    <w:link w:val="PidipaginaCarattere"/>
    <w:uiPriority w:val="99"/>
    <w:rsid w:val="00FE5EF2"/>
    <w:pPr>
      <w:tabs>
        <w:tab w:val="center" w:pos="4819"/>
        <w:tab w:val="right" w:pos="9638"/>
      </w:tabs>
    </w:pPr>
  </w:style>
  <w:style w:type="character" w:customStyle="1" w:styleId="PidipaginaCarattere">
    <w:name w:val="Piè di pagina Carattere"/>
    <w:basedOn w:val="Carpredefinitoparagrafo"/>
    <w:link w:val="Pidipagina"/>
    <w:uiPriority w:val="99"/>
    <w:locked/>
    <w:rsid w:val="00FE5EF2"/>
    <w:rPr>
      <w:rFonts w:cs="Times New Roman"/>
    </w:rPr>
  </w:style>
  <w:style w:type="paragraph" w:styleId="Testofumetto">
    <w:name w:val="Balloon Text"/>
    <w:basedOn w:val="Normale"/>
    <w:link w:val="TestofumettoCarattere"/>
    <w:semiHidden/>
    <w:rsid w:val="00FE5EF2"/>
    <w:rPr>
      <w:rFonts w:ascii="Tahoma" w:hAnsi="Tahoma" w:cs="Tahoma"/>
      <w:sz w:val="16"/>
      <w:szCs w:val="16"/>
    </w:rPr>
  </w:style>
  <w:style w:type="character" w:customStyle="1" w:styleId="TestofumettoCarattere">
    <w:name w:val="Testo fumetto Carattere"/>
    <w:basedOn w:val="Carpredefinitoparagrafo"/>
    <w:link w:val="Testofumetto"/>
    <w:semiHidden/>
    <w:locked/>
    <w:rsid w:val="00FE5EF2"/>
    <w:rPr>
      <w:rFonts w:ascii="Tahoma" w:hAnsi="Tahoma" w:cs="Tahoma"/>
      <w:sz w:val="16"/>
      <w:szCs w:val="16"/>
    </w:rPr>
  </w:style>
  <w:style w:type="character" w:styleId="Collegamentoipertestuale">
    <w:name w:val="Hyperlink"/>
    <w:basedOn w:val="Carpredefinitoparagrafo"/>
    <w:uiPriority w:val="99"/>
    <w:rsid w:val="00FE5EF2"/>
    <w:rPr>
      <w:rFonts w:cs="Times New Roman"/>
      <w:color w:val="0000FF"/>
      <w:u w:val="single"/>
    </w:rPr>
  </w:style>
  <w:style w:type="paragraph" w:styleId="Paragrafoelenco">
    <w:name w:val="List Paragraph"/>
    <w:basedOn w:val="Normale"/>
    <w:link w:val="ParagrafoelencoCarattere"/>
    <w:uiPriority w:val="34"/>
    <w:qFormat/>
    <w:rsid w:val="00351C6F"/>
    <w:pPr>
      <w:ind w:left="720"/>
      <w:contextualSpacing/>
    </w:pPr>
  </w:style>
  <w:style w:type="table" w:styleId="Grigliatabella">
    <w:name w:val="Table Grid"/>
    <w:basedOn w:val="Tabellanormale"/>
    <w:uiPriority w:val="59"/>
    <w:locked/>
    <w:rsid w:val="00CC2397"/>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3A23EE"/>
    <w:rPr>
      <w:rFonts w:cs="Times New Roman"/>
    </w:rPr>
  </w:style>
  <w:style w:type="paragraph" w:styleId="Sommario1">
    <w:name w:val="toc 1"/>
    <w:basedOn w:val="Normale"/>
    <w:next w:val="Normale"/>
    <w:autoRedefine/>
    <w:uiPriority w:val="39"/>
    <w:locked/>
    <w:rsid w:val="00CE675E"/>
    <w:pPr>
      <w:tabs>
        <w:tab w:val="right" w:leader="dot" w:pos="9629"/>
      </w:tabs>
      <w:jc w:val="center"/>
    </w:pPr>
    <w:rPr>
      <w:b/>
      <w:sz w:val="28"/>
      <w:szCs w:val="28"/>
    </w:rPr>
  </w:style>
  <w:style w:type="paragraph" w:styleId="Sommario2">
    <w:name w:val="toc 2"/>
    <w:basedOn w:val="Normale"/>
    <w:next w:val="Normale"/>
    <w:autoRedefine/>
    <w:uiPriority w:val="39"/>
    <w:locked/>
    <w:rsid w:val="00932D3B"/>
    <w:pPr>
      <w:ind w:left="220"/>
    </w:pPr>
  </w:style>
  <w:style w:type="paragraph" w:styleId="Revisione">
    <w:name w:val="Revision"/>
    <w:hidden/>
    <w:uiPriority w:val="99"/>
    <w:semiHidden/>
    <w:rsid w:val="0038745B"/>
    <w:rPr>
      <w:rFonts w:cs="Times New Roman"/>
    </w:rPr>
  </w:style>
  <w:style w:type="paragraph" w:styleId="NormaleWeb">
    <w:name w:val="Normal (Web)"/>
    <w:basedOn w:val="Normale"/>
    <w:uiPriority w:val="99"/>
    <w:unhideWhenUsed/>
    <w:rsid w:val="00367494"/>
    <w:pPr>
      <w:spacing w:before="100" w:beforeAutospacing="1" w:after="100" w:afterAutospacing="1"/>
    </w:pPr>
  </w:style>
  <w:style w:type="table" w:customStyle="1" w:styleId="Grigliatabella71">
    <w:name w:val="Griglia tabella71"/>
    <w:basedOn w:val="Tabellanormale"/>
    <w:next w:val="Grigliatabella"/>
    <w:uiPriority w:val="59"/>
    <w:rsid w:val="00E57DBC"/>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olo3Carattere">
    <w:name w:val="Titolo 3 Carattere"/>
    <w:basedOn w:val="Carpredefinitoparagrafo"/>
    <w:link w:val="Titolo3"/>
    <w:rsid w:val="007955A8"/>
    <w:rPr>
      <w:rFonts w:ascii="Times New Roman" w:hAnsi="Times New Roman" w:cs="Times New Roman"/>
      <w:b/>
      <w:bCs/>
      <w:sz w:val="24"/>
      <w:szCs w:val="24"/>
    </w:rPr>
  </w:style>
  <w:style w:type="character" w:customStyle="1" w:styleId="Titolo4Carattere">
    <w:name w:val="Titolo 4 Carattere"/>
    <w:basedOn w:val="Carpredefinitoparagrafo"/>
    <w:link w:val="Titolo4"/>
    <w:rsid w:val="007955A8"/>
    <w:rPr>
      <w:rFonts w:ascii="Times New Roman" w:hAnsi="Times New Roman" w:cs="Times New Roman"/>
      <w:b/>
      <w:bCs/>
      <w:sz w:val="20"/>
      <w:szCs w:val="24"/>
    </w:rPr>
  </w:style>
  <w:style w:type="character" w:customStyle="1" w:styleId="Titolo5Carattere">
    <w:name w:val="Titolo 5 Carattere"/>
    <w:basedOn w:val="Carpredefinitoparagrafo"/>
    <w:link w:val="Titolo5"/>
    <w:rsid w:val="007955A8"/>
    <w:rPr>
      <w:rFonts w:ascii="Garamond" w:hAnsi="Garamond" w:cs="Times New Roman"/>
      <w:b/>
      <w:bCs/>
      <w:color w:val="800000"/>
      <w:sz w:val="40"/>
      <w:szCs w:val="24"/>
    </w:rPr>
  </w:style>
  <w:style w:type="character" w:customStyle="1" w:styleId="Titolo6Carattere">
    <w:name w:val="Titolo 6 Carattere"/>
    <w:basedOn w:val="Carpredefinitoparagrafo"/>
    <w:link w:val="Titolo6"/>
    <w:rsid w:val="007955A8"/>
    <w:rPr>
      <w:rFonts w:ascii="Garamond" w:hAnsi="Garamond" w:cs="Times New Roman"/>
      <w:b/>
      <w:bCs/>
      <w:color w:val="800000"/>
      <w:sz w:val="32"/>
      <w:szCs w:val="24"/>
    </w:rPr>
  </w:style>
  <w:style w:type="character" w:customStyle="1" w:styleId="Titolo7Carattere">
    <w:name w:val="Titolo 7 Carattere"/>
    <w:basedOn w:val="Carpredefinitoparagrafo"/>
    <w:link w:val="Titolo7"/>
    <w:rsid w:val="007955A8"/>
    <w:rPr>
      <w:rFonts w:ascii="Garamond" w:hAnsi="Garamond" w:cs="Times New Roman"/>
      <w:b/>
      <w:bCs/>
      <w:color w:val="800000"/>
      <w:sz w:val="24"/>
      <w:szCs w:val="24"/>
    </w:rPr>
  </w:style>
  <w:style w:type="character" w:customStyle="1" w:styleId="Titolo8Carattere">
    <w:name w:val="Titolo 8 Carattere"/>
    <w:basedOn w:val="Carpredefinitoparagrafo"/>
    <w:link w:val="Titolo8"/>
    <w:rsid w:val="007955A8"/>
    <w:rPr>
      <w:rFonts w:ascii="Garamond" w:hAnsi="Garamond" w:cs="Times New Roman"/>
      <w:b/>
      <w:bCs/>
      <w:color w:val="800000"/>
      <w:sz w:val="24"/>
      <w:szCs w:val="24"/>
    </w:rPr>
  </w:style>
  <w:style w:type="paragraph" w:styleId="Corpotesto">
    <w:name w:val="Body Text"/>
    <w:aliases w:val="bt,body text,BODY TEXT,Block text,- TF,t,heading_txt,bodytxy2,Para,EHPT,Body Text2,bt1,bodytext,BT,txt1,T1,Title 1,EDStext,sp,bullet title,sbs,block text,Resume Text,bt4,body text4,bt5,body text5,body text1,tx,text,Justified,pp,bt2"/>
    <w:basedOn w:val="Normale"/>
    <w:link w:val="CorpotestoCarattere"/>
    <w:qFormat/>
    <w:rsid w:val="007955A8"/>
    <w:pPr>
      <w:spacing w:before="130" w:after="130" w:line="260" w:lineRule="atLeast"/>
    </w:pPr>
    <w:rPr>
      <w:szCs w:val="20"/>
      <w:lang w:eastAsia="en-US"/>
    </w:rPr>
  </w:style>
  <w:style w:type="character" w:customStyle="1" w:styleId="CorpotestoCarattere">
    <w:name w:val="Corpo testo Carattere"/>
    <w:aliases w:val="bt Carattere,body text Carattere,BODY TEXT Carattere,Block text Carattere,- TF Carattere,t Carattere,heading_txt Carattere,bodytxy2 Carattere,Para Carattere,EHPT Carattere,Body Text2 Carattere,bt1 Carattere,bodytext Carattere"/>
    <w:basedOn w:val="Carpredefinitoparagrafo"/>
    <w:link w:val="Corpotesto"/>
    <w:rsid w:val="007955A8"/>
    <w:rPr>
      <w:rFonts w:ascii="Times New Roman" w:hAnsi="Times New Roman" w:cs="Times New Roman"/>
      <w:szCs w:val="20"/>
      <w:lang w:eastAsia="en-US"/>
    </w:rPr>
  </w:style>
  <w:style w:type="character" w:customStyle="1" w:styleId="CorpodeltestoCarattere">
    <w:name w:val="Corpo del testo Carattere"/>
    <w:basedOn w:val="Carpredefinitoparagrafo"/>
    <w:uiPriority w:val="99"/>
    <w:semiHidden/>
    <w:rsid w:val="007955A8"/>
  </w:style>
  <w:style w:type="character" w:customStyle="1" w:styleId="tx2">
    <w:name w:val="tx2"/>
    <w:basedOn w:val="Carpredefinitoparagrafo"/>
    <w:rsid w:val="007955A8"/>
  </w:style>
  <w:style w:type="paragraph" w:styleId="Titolosommario">
    <w:name w:val="TOC Heading"/>
    <w:basedOn w:val="Titolo1"/>
    <w:next w:val="Normale"/>
    <w:uiPriority w:val="39"/>
    <w:unhideWhenUsed/>
    <w:qFormat/>
    <w:rsid w:val="007955A8"/>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Default">
    <w:name w:val="Default"/>
    <w:rsid w:val="007955A8"/>
    <w:pPr>
      <w:autoSpaceDE w:val="0"/>
      <w:autoSpaceDN w:val="0"/>
      <w:adjustRightInd w:val="0"/>
    </w:pPr>
    <w:rPr>
      <w:rFonts w:ascii="Times New Roman" w:eastAsiaTheme="minorHAnsi" w:hAnsi="Times New Roman" w:cs="Times New Roman"/>
      <w:color w:val="000000"/>
      <w:sz w:val="24"/>
      <w:szCs w:val="24"/>
      <w:lang w:eastAsia="en-US"/>
    </w:rPr>
  </w:style>
  <w:style w:type="character" w:customStyle="1" w:styleId="estremosel3">
    <w:name w:val="estremosel3"/>
    <w:basedOn w:val="Carpredefinitoparagrafo"/>
    <w:rsid w:val="007955A8"/>
  </w:style>
  <w:style w:type="paragraph" w:styleId="Testonotaapidipagina">
    <w:name w:val="footnote text"/>
    <w:basedOn w:val="Normale"/>
    <w:link w:val="TestonotaapidipaginaCarattere"/>
    <w:uiPriority w:val="99"/>
    <w:unhideWhenUsed/>
    <w:rsid w:val="007955A8"/>
    <w:pPr>
      <w:spacing w:before="100"/>
    </w:pPr>
    <w:rPr>
      <w:rFonts w:asciiTheme="minorHAnsi" w:eastAsiaTheme="minorEastAsia" w:hAnsiTheme="minorHAnsi" w:cstheme="minorBidi"/>
      <w:sz w:val="20"/>
      <w:szCs w:val="20"/>
      <w:lang w:val="en-US" w:eastAsia="en-US"/>
    </w:rPr>
  </w:style>
  <w:style w:type="character" w:customStyle="1" w:styleId="TestonotaapidipaginaCarattere">
    <w:name w:val="Testo nota a piè di pagina Carattere"/>
    <w:basedOn w:val="Carpredefinitoparagrafo"/>
    <w:link w:val="Testonotaapidipagina"/>
    <w:uiPriority w:val="99"/>
    <w:rsid w:val="007955A8"/>
    <w:rPr>
      <w:rFonts w:asciiTheme="minorHAnsi" w:eastAsiaTheme="minorEastAsia" w:hAnsiTheme="minorHAnsi" w:cstheme="minorBidi"/>
      <w:sz w:val="20"/>
      <w:szCs w:val="20"/>
      <w:lang w:val="en-US" w:eastAsia="en-US"/>
    </w:rPr>
  </w:style>
  <w:style w:type="character" w:styleId="Rimandonotaapidipagina">
    <w:name w:val="footnote reference"/>
    <w:aliases w:val="(Footnote Reference),SUPERS,Rimando nota a piè di pagina 2,Testo a piè di pagina"/>
    <w:basedOn w:val="Carpredefinitoparagrafo"/>
    <w:uiPriority w:val="99"/>
    <w:unhideWhenUsed/>
    <w:rsid w:val="007955A8"/>
    <w:rPr>
      <w:vertAlign w:val="superscript"/>
    </w:rPr>
  </w:style>
  <w:style w:type="table" w:customStyle="1" w:styleId="Grigliatabella2">
    <w:name w:val="Griglia tabella2"/>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7955A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locked/>
    <w:rsid w:val="007955A8"/>
    <w:rPr>
      <w:i/>
      <w:iCs/>
    </w:rPr>
  </w:style>
  <w:style w:type="character" w:styleId="Enfasigrassetto">
    <w:name w:val="Strong"/>
    <w:basedOn w:val="Carpredefinitoparagrafo"/>
    <w:uiPriority w:val="22"/>
    <w:qFormat/>
    <w:locked/>
    <w:rsid w:val="007955A8"/>
    <w:rPr>
      <w:b/>
      <w:bCs/>
    </w:rPr>
  </w:style>
  <w:style w:type="character" w:customStyle="1" w:styleId="apple-converted-space">
    <w:name w:val="apple-converted-space"/>
    <w:basedOn w:val="Carpredefinitoparagrafo"/>
    <w:rsid w:val="007955A8"/>
  </w:style>
  <w:style w:type="table" w:customStyle="1" w:styleId="Grigliatabellachiara1">
    <w:name w:val="Griglia tabella chiara1"/>
    <w:basedOn w:val="Tabellanormale"/>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10">
    <w:name w:val="Griglia tabella chiara1"/>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2">
    <w:name w:val="Griglia tabella chiara2"/>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3">
    <w:name w:val="Griglia tabella chiara3"/>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4">
    <w:name w:val="Griglia tabella chiara4"/>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5">
    <w:name w:val="Griglia tabella chiara5"/>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6">
    <w:name w:val="Griglia tabella chiara6"/>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7">
    <w:name w:val="Griglia tabella chiara7"/>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8">
    <w:name w:val="Griglia tabella chiara8"/>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4">
    <w:name w:val="Griglia tabella4"/>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5">
    <w:name w:val="Griglia tabella5"/>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6">
    <w:name w:val="Griglia tabella6"/>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7">
    <w:name w:val="Griglia tabella7"/>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8">
    <w:name w:val="Griglia tabella8"/>
    <w:basedOn w:val="Tabellanormale"/>
    <w:next w:val="Grigliatabella"/>
    <w:uiPriority w:val="59"/>
    <w:rsid w:val="007955A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
    <w:name w:val="Griglia tabella10"/>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
    <w:name w:val="Griglia tabella1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
    <w:name w:val="Griglia tabella12"/>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
    <w:name w:val="Griglia tabella13"/>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4">
    <w:name w:val="Griglia tabella14"/>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5">
    <w:name w:val="Griglia tabella15"/>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6">
    <w:name w:val="Griglia tabella16"/>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7">
    <w:name w:val="Griglia tabella17"/>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8">
    <w:name w:val="Griglia tabella18"/>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9">
    <w:name w:val="Griglia tabella19"/>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0">
    <w:name w:val="Griglia tabella20"/>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1">
    <w:name w:val="Nessun elenco1"/>
    <w:next w:val="Nessunelenco"/>
    <w:uiPriority w:val="99"/>
    <w:semiHidden/>
    <w:unhideWhenUsed/>
    <w:rsid w:val="007955A8"/>
  </w:style>
  <w:style w:type="paragraph" w:styleId="Rientrocorpodeltesto">
    <w:name w:val="Body Text Indent"/>
    <w:basedOn w:val="Normale"/>
    <w:link w:val="RientrocorpodeltestoCarattere"/>
    <w:semiHidden/>
    <w:rsid w:val="007955A8"/>
    <w:pPr>
      <w:ind w:left="1080"/>
      <w:jc w:val="both"/>
    </w:pPr>
  </w:style>
  <w:style w:type="character" w:customStyle="1" w:styleId="RientrocorpodeltestoCarattere">
    <w:name w:val="Rientro corpo del testo Carattere"/>
    <w:basedOn w:val="Carpredefinitoparagrafo"/>
    <w:link w:val="Rientrocorpodeltesto"/>
    <w:semiHidden/>
    <w:rsid w:val="007955A8"/>
    <w:rPr>
      <w:rFonts w:ascii="Times New Roman" w:hAnsi="Times New Roman" w:cs="Times New Roman"/>
      <w:sz w:val="24"/>
      <w:szCs w:val="24"/>
    </w:rPr>
  </w:style>
  <w:style w:type="paragraph" w:styleId="Corpodeltesto2">
    <w:name w:val="Body Text 2"/>
    <w:basedOn w:val="Normale"/>
    <w:link w:val="Corpodeltesto2Carattere"/>
    <w:rsid w:val="007955A8"/>
    <w:pPr>
      <w:jc w:val="both"/>
    </w:pPr>
  </w:style>
  <w:style w:type="character" w:customStyle="1" w:styleId="Corpodeltesto2Carattere">
    <w:name w:val="Corpo del testo 2 Carattere"/>
    <w:basedOn w:val="Carpredefinitoparagrafo"/>
    <w:link w:val="Corpodeltesto2"/>
    <w:rsid w:val="007955A8"/>
    <w:rPr>
      <w:rFonts w:ascii="Times New Roman" w:hAnsi="Times New Roman" w:cs="Times New Roman"/>
      <w:szCs w:val="24"/>
    </w:rPr>
  </w:style>
  <w:style w:type="paragraph" w:styleId="Rientrocorpodeltesto2">
    <w:name w:val="Body Text Indent 2"/>
    <w:basedOn w:val="Normale"/>
    <w:link w:val="Rientrocorpodeltesto2Carattere"/>
    <w:semiHidden/>
    <w:rsid w:val="007955A8"/>
    <w:pPr>
      <w:ind w:left="1260" w:hanging="1260"/>
      <w:jc w:val="both"/>
    </w:pPr>
    <w:rPr>
      <w:b/>
      <w:bCs/>
    </w:rPr>
  </w:style>
  <w:style w:type="character" w:customStyle="1" w:styleId="Rientrocorpodeltesto2Carattere">
    <w:name w:val="Rientro corpo del testo 2 Carattere"/>
    <w:basedOn w:val="Carpredefinitoparagrafo"/>
    <w:link w:val="Rientrocorpodeltesto2"/>
    <w:semiHidden/>
    <w:rsid w:val="007955A8"/>
    <w:rPr>
      <w:rFonts w:ascii="Times New Roman" w:hAnsi="Times New Roman" w:cs="Times New Roman"/>
      <w:b/>
      <w:bCs/>
      <w:sz w:val="24"/>
      <w:szCs w:val="24"/>
    </w:rPr>
  </w:style>
  <w:style w:type="paragraph" w:styleId="Corpodeltesto3">
    <w:name w:val="Body Text 3"/>
    <w:basedOn w:val="Normale"/>
    <w:link w:val="Corpodeltesto3Carattere"/>
    <w:semiHidden/>
    <w:rsid w:val="007955A8"/>
    <w:pPr>
      <w:jc w:val="both"/>
    </w:pPr>
    <w:rPr>
      <w:sz w:val="20"/>
    </w:rPr>
  </w:style>
  <w:style w:type="character" w:customStyle="1" w:styleId="Corpodeltesto3Carattere">
    <w:name w:val="Corpo del testo 3 Carattere"/>
    <w:basedOn w:val="Carpredefinitoparagrafo"/>
    <w:link w:val="Corpodeltesto3"/>
    <w:semiHidden/>
    <w:rsid w:val="007955A8"/>
    <w:rPr>
      <w:rFonts w:ascii="Times New Roman" w:hAnsi="Times New Roman" w:cs="Times New Roman"/>
      <w:sz w:val="20"/>
      <w:szCs w:val="24"/>
    </w:rPr>
  </w:style>
  <w:style w:type="paragraph" w:styleId="Titolo">
    <w:name w:val="Title"/>
    <w:basedOn w:val="Normale"/>
    <w:link w:val="TitoloCarattere"/>
    <w:qFormat/>
    <w:locked/>
    <w:rsid w:val="007955A8"/>
    <w:pPr>
      <w:jc w:val="center"/>
    </w:pPr>
    <w:rPr>
      <w:rFonts w:ascii="Arial" w:hAnsi="Arial" w:cs="Arial"/>
      <w:b/>
      <w:bCs/>
      <w:color w:val="800000"/>
      <w:sz w:val="36"/>
    </w:rPr>
  </w:style>
  <w:style w:type="character" w:customStyle="1" w:styleId="TitoloCarattere">
    <w:name w:val="Titolo Carattere"/>
    <w:basedOn w:val="Carpredefinitoparagrafo"/>
    <w:link w:val="Titolo"/>
    <w:rsid w:val="007955A8"/>
    <w:rPr>
      <w:rFonts w:ascii="Arial" w:hAnsi="Arial" w:cs="Arial"/>
      <w:b/>
      <w:bCs/>
      <w:color w:val="800000"/>
      <w:sz w:val="36"/>
      <w:szCs w:val="24"/>
    </w:rPr>
  </w:style>
  <w:style w:type="paragraph" w:styleId="Sottotitolo">
    <w:name w:val="Subtitle"/>
    <w:basedOn w:val="Normale"/>
    <w:link w:val="SottotitoloCarattere"/>
    <w:qFormat/>
    <w:locked/>
    <w:rsid w:val="007955A8"/>
    <w:pPr>
      <w:jc w:val="center"/>
    </w:pPr>
    <w:rPr>
      <w:rFonts w:ascii="Arial" w:hAnsi="Arial" w:cs="Arial"/>
      <w:b/>
      <w:bCs/>
      <w:color w:val="800000"/>
      <w:sz w:val="36"/>
    </w:rPr>
  </w:style>
  <w:style w:type="character" w:customStyle="1" w:styleId="SottotitoloCarattere">
    <w:name w:val="Sottotitolo Carattere"/>
    <w:basedOn w:val="Carpredefinitoparagrafo"/>
    <w:link w:val="Sottotitolo"/>
    <w:rsid w:val="007955A8"/>
    <w:rPr>
      <w:rFonts w:ascii="Arial" w:hAnsi="Arial" w:cs="Arial"/>
      <w:b/>
      <w:bCs/>
      <w:color w:val="800000"/>
      <w:sz w:val="36"/>
      <w:szCs w:val="24"/>
    </w:rPr>
  </w:style>
  <w:style w:type="table" w:customStyle="1" w:styleId="Grigliatabella24">
    <w:name w:val="Griglia tabella24"/>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gliachiara-Colore6">
    <w:name w:val="Light Grid Accent 6"/>
    <w:basedOn w:val="Tabellanormale"/>
    <w:uiPriority w:val="62"/>
    <w:rsid w:val="007955A8"/>
    <w:rPr>
      <w:rFonts w:ascii="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itoloGenerale">
    <w:name w:val="Titolo Generale"/>
    <w:basedOn w:val="Normale"/>
    <w:rsid w:val="007955A8"/>
    <w:pPr>
      <w:ind w:right="2268"/>
      <w:jc w:val="right"/>
    </w:pPr>
    <w:rPr>
      <w:rFonts w:eastAsia="Times"/>
      <w:color w:val="800000"/>
      <w:sz w:val="96"/>
      <w:szCs w:val="20"/>
    </w:rPr>
  </w:style>
  <w:style w:type="table" w:customStyle="1" w:styleId="Grigliatabella51">
    <w:name w:val="Griglia tabella51"/>
    <w:basedOn w:val="Tabellanormale"/>
    <w:next w:val="Grigliatabella"/>
    <w:uiPriority w:val="59"/>
    <w:rsid w:val="007955A8"/>
    <w:pPr>
      <w:spacing w:after="260" w:line="260" w:lineRule="exact"/>
      <w:jc w:val="both"/>
    </w:pPr>
    <w:rPr>
      <w:rFonts w:ascii="New York" w:hAnsi="New York"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1">
    <w:name w:val="Griglia tabella9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1">
    <w:name w:val="Griglia tabella10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1">
    <w:name w:val="Griglia tabella11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1">
    <w:name w:val="Griglia tabella12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1">
    <w:name w:val="Griglia tabella13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51">
    <w:name w:val="Griglia tabella15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61">
    <w:name w:val="Griglia tabella16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71">
    <w:name w:val="Griglia tabella17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81">
    <w:name w:val="Griglia tabella18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01">
    <w:name w:val="Griglia tabella20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commento">
    <w:name w:val="annotation reference"/>
    <w:basedOn w:val="Carpredefinitoparagrafo"/>
    <w:uiPriority w:val="99"/>
    <w:unhideWhenUsed/>
    <w:rsid w:val="007955A8"/>
    <w:rPr>
      <w:sz w:val="16"/>
      <w:szCs w:val="16"/>
    </w:rPr>
  </w:style>
  <w:style w:type="paragraph" w:styleId="Testocommento">
    <w:name w:val="annotation text"/>
    <w:basedOn w:val="Normale"/>
    <w:link w:val="TestocommentoCarattere"/>
    <w:uiPriority w:val="99"/>
    <w:unhideWhenUsed/>
    <w:rsid w:val="007955A8"/>
    <w:rPr>
      <w:rFonts w:asciiTheme="minorHAnsi" w:eastAsiaTheme="minorHAnsi" w:hAnsiTheme="minorHAnsi" w:cstheme="minorBidi"/>
      <w:sz w:val="20"/>
      <w:szCs w:val="20"/>
      <w:lang w:val="en-US" w:eastAsia="en-US"/>
    </w:rPr>
  </w:style>
  <w:style w:type="character" w:customStyle="1" w:styleId="TestocommentoCarattere">
    <w:name w:val="Testo commento Carattere"/>
    <w:basedOn w:val="Carpredefinitoparagrafo"/>
    <w:link w:val="Testocommento"/>
    <w:uiPriority w:val="99"/>
    <w:rsid w:val="007955A8"/>
    <w:rPr>
      <w:rFonts w:asciiTheme="minorHAnsi" w:eastAsiaTheme="minorHAnsi" w:hAnsiTheme="minorHAnsi" w:cstheme="minorBidi"/>
      <w:sz w:val="20"/>
      <w:szCs w:val="20"/>
      <w:lang w:val="en-US" w:eastAsia="en-US"/>
    </w:rPr>
  </w:style>
  <w:style w:type="paragraph" w:styleId="Soggettocommento">
    <w:name w:val="annotation subject"/>
    <w:basedOn w:val="Testocommento"/>
    <w:next w:val="Testocommento"/>
    <w:link w:val="SoggettocommentoCarattere"/>
    <w:uiPriority w:val="99"/>
    <w:semiHidden/>
    <w:unhideWhenUsed/>
    <w:rsid w:val="007955A8"/>
    <w:rPr>
      <w:b/>
      <w:bCs/>
    </w:rPr>
  </w:style>
  <w:style w:type="character" w:customStyle="1" w:styleId="SoggettocommentoCarattere">
    <w:name w:val="Soggetto commento Carattere"/>
    <w:basedOn w:val="TestocommentoCarattere"/>
    <w:link w:val="Soggettocommento"/>
    <w:uiPriority w:val="99"/>
    <w:semiHidden/>
    <w:rsid w:val="007955A8"/>
    <w:rPr>
      <w:rFonts w:asciiTheme="minorHAnsi" w:eastAsiaTheme="minorHAnsi" w:hAnsiTheme="minorHAnsi" w:cstheme="minorBidi"/>
      <w:b/>
      <w:bCs/>
      <w:sz w:val="20"/>
      <w:szCs w:val="20"/>
      <w:lang w:val="en-US" w:eastAsia="en-US"/>
    </w:rPr>
  </w:style>
  <w:style w:type="paragraph" w:styleId="Mappadocumento">
    <w:name w:val="Document Map"/>
    <w:basedOn w:val="Normale"/>
    <w:link w:val="MappadocumentoCarattere"/>
    <w:uiPriority w:val="99"/>
    <w:semiHidden/>
    <w:unhideWhenUsed/>
    <w:rsid w:val="00F20B3E"/>
  </w:style>
  <w:style w:type="character" w:customStyle="1" w:styleId="MappadocumentoCarattere">
    <w:name w:val="Mappa documento Carattere"/>
    <w:basedOn w:val="Carpredefinitoparagrafo"/>
    <w:link w:val="Mappadocumento"/>
    <w:uiPriority w:val="99"/>
    <w:semiHidden/>
    <w:rsid w:val="00F20B3E"/>
    <w:rPr>
      <w:rFonts w:ascii="Times New Roman" w:hAnsi="Times New Roman" w:cs="Times New Roman"/>
      <w:sz w:val="24"/>
      <w:szCs w:val="24"/>
    </w:rPr>
  </w:style>
  <w:style w:type="table" w:customStyle="1" w:styleId="Grigliachiara-Colore11">
    <w:name w:val="Griglia chiara - Colore 11"/>
    <w:basedOn w:val="Tabellanormale"/>
    <w:next w:val="Grigliachiara-Colore1"/>
    <w:uiPriority w:val="62"/>
    <w:rsid w:val="00787D97"/>
    <w:rPr>
      <w:rFonts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gliachiara-Colore1">
    <w:name w:val="Light Grid Accent 1"/>
    <w:basedOn w:val="Tabellanormale"/>
    <w:uiPriority w:val="62"/>
    <w:semiHidden/>
    <w:unhideWhenUsed/>
    <w:rsid w:val="00787D9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llegamentovisitato">
    <w:name w:val="FollowedHyperlink"/>
    <w:basedOn w:val="Carpredefinitoparagrafo"/>
    <w:uiPriority w:val="99"/>
    <w:semiHidden/>
    <w:unhideWhenUsed/>
    <w:rsid w:val="00B74D04"/>
    <w:rPr>
      <w:color w:val="800080" w:themeColor="followedHyperlink"/>
      <w:u w:val="single"/>
    </w:rPr>
  </w:style>
  <w:style w:type="table" w:customStyle="1" w:styleId="TableNormal">
    <w:name w:val="Table Normal"/>
    <w:uiPriority w:val="2"/>
    <w:semiHidden/>
    <w:unhideWhenUsed/>
    <w:qFormat/>
    <w:rsid w:val="00FC2BB4"/>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C2BB4"/>
    <w:pPr>
      <w:widowControl w:val="0"/>
      <w:autoSpaceDE w:val="0"/>
      <w:autoSpaceDN w:val="0"/>
    </w:pPr>
    <w:rPr>
      <w:rFonts w:ascii="Verdana" w:eastAsia="Verdana" w:hAnsi="Verdana" w:cs="Verdana"/>
      <w:lang w:bidi="it-IT"/>
    </w:rPr>
  </w:style>
  <w:style w:type="paragraph" w:styleId="Nessunaspaziatura">
    <w:name w:val="No Spacing"/>
    <w:uiPriority w:val="1"/>
    <w:qFormat/>
    <w:rsid w:val="00FC2BB4"/>
    <w:rPr>
      <w:rFonts w:asciiTheme="minorHAnsi" w:eastAsiaTheme="minorHAnsi" w:hAnsiTheme="minorHAnsi" w:cstheme="minorBidi"/>
      <w:lang w:eastAsia="en-US"/>
    </w:rPr>
  </w:style>
  <w:style w:type="character" w:customStyle="1" w:styleId="ParagrafoelencoCarattere">
    <w:name w:val="Paragrafo elenco Carattere"/>
    <w:basedOn w:val="Carpredefinitoparagrafo"/>
    <w:link w:val="Paragrafoelenco"/>
    <w:uiPriority w:val="99"/>
    <w:rsid w:val="001442D7"/>
    <w:rPr>
      <w:rFonts w:ascii="Times New Roman" w:hAnsi="Times New Roman" w:cs="Times New Roman"/>
      <w:sz w:val="24"/>
      <w:szCs w:val="24"/>
    </w:rPr>
  </w:style>
  <w:style w:type="character" w:customStyle="1" w:styleId="Titolo9Carattere">
    <w:name w:val="Titolo 9 Carattere"/>
    <w:basedOn w:val="Carpredefinitoparagrafo"/>
    <w:link w:val="Titolo9"/>
    <w:semiHidden/>
    <w:rsid w:val="00854B8C"/>
    <w:rPr>
      <w:rFonts w:asciiTheme="majorHAnsi" w:eastAsiaTheme="majorEastAsia" w:hAnsiTheme="majorHAnsi" w:cstheme="majorBidi"/>
      <w:i/>
      <w:iCs/>
      <w:color w:val="272727" w:themeColor="text1" w:themeTint="D8"/>
      <w:sz w:val="21"/>
      <w:szCs w:val="21"/>
    </w:rPr>
  </w:style>
  <w:style w:type="paragraph" w:styleId="Sommario3">
    <w:name w:val="toc 3"/>
    <w:basedOn w:val="Normale"/>
    <w:next w:val="Normale"/>
    <w:autoRedefine/>
    <w:uiPriority w:val="39"/>
    <w:locked/>
    <w:rsid w:val="00854B8C"/>
    <w:pPr>
      <w:ind w:left="480"/>
    </w:pPr>
    <w:rPr>
      <w:rFonts w:ascii="Trebuchet MS" w:hAnsi="Trebuchet MS" w:cs="Book Antiqua"/>
    </w:rPr>
  </w:style>
  <w:style w:type="paragraph" w:styleId="Sommario4">
    <w:name w:val="toc 4"/>
    <w:basedOn w:val="Normale"/>
    <w:next w:val="Normale"/>
    <w:autoRedefine/>
    <w:uiPriority w:val="39"/>
    <w:locked/>
    <w:rsid w:val="00854B8C"/>
    <w:pPr>
      <w:ind w:left="720"/>
    </w:pPr>
    <w:rPr>
      <w:rFonts w:ascii="Book Antiqua" w:hAnsi="Book Antiqua" w:cs="Book Antiqua"/>
    </w:rPr>
  </w:style>
  <w:style w:type="paragraph" w:styleId="Sommario5">
    <w:name w:val="toc 5"/>
    <w:basedOn w:val="Normale"/>
    <w:next w:val="Normale"/>
    <w:autoRedefine/>
    <w:locked/>
    <w:rsid w:val="00854B8C"/>
    <w:pPr>
      <w:ind w:left="960"/>
    </w:pPr>
    <w:rPr>
      <w:rFonts w:ascii="Book Antiqua" w:hAnsi="Book Antiqua" w:cs="Book Antiqua"/>
    </w:rPr>
  </w:style>
  <w:style w:type="paragraph" w:styleId="Sommario6">
    <w:name w:val="toc 6"/>
    <w:basedOn w:val="Normale"/>
    <w:next w:val="Normale"/>
    <w:autoRedefine/>
    <w:locked/>
    <w:rsid w:val="00854B8C"/>
    <w:pPr>
      <w:ind w:left="1200"/>
    </w:pPr>
    <w:rPr>
      <w:rFonts w:ascii="Book Antiqua" w:hAnsi="Book Antiqua" w:cs="Book Antiqua"/>
    </w:rPr>
  </w:style>
  <w:style w:type="paragraph" w:styleId="Sommario7">
    <w:name w:val="toc 7"/>
    <w:basedOn w:val="Normale"/>
    <w:next w:val="Normale"/>
    <w:autoRedefine/>
    <w:locked/>
    <w:rsid w:val="00854B8C"/>
    <w:pPr>
      <w:ind w:left="1440"/>
    </w:pPr>
    <w:rPr>
      <w:rFonts w:ascii="Book Antiqua" w:hAnsi="Book Antiqua" w:cs="Book Antiqua"/>
    </w:rPr>
  </w:style>
  <w:style w:type="paragraph" w:styleId="Sommario8">
    <w:name w:val="toc 8"/>
    <w:basedOn w:val="Normale"/>
    <w:next w:val="Normale"/>
    <w:autoRedefine/>
    <w:locked/>
    <w:rsid w:val="00854B8C"/>
    <w:pPr>
      <w:ind w:left="1680"/>
    </w:pPr>
    <w:rPr>
      <w:rFonts w:ascii="Book Antiqua" w:hAnsi="Book Antiqua" w:cs="Book Antiqua"/>
    </w:rPr>
  </w:style>
  <w:style w:type="paragraph" w:styleId="Sommario9">
    <w:name w:val="toc 9"/>
    <w:basedOn w:val="Normale"/>
    <w:next w:val="Normale"/>
    <w:autoRedefine/>
    <w:locked/>
    <w:rsid w:val="00854B8C"/>
    <w:pPr>
      <w:ind w:left="1920"/>
    </w:pPr>
    <w:rPr>
      <w:rFonts w:ascii="Book Antiqua" w:hAnsi="Book Antiqua" w:cs="Book Antiqua"/>
    </w:rPr>
  </w:style>
  <w:style w:type="character" w:styleId="Rimandonotadichiusura">
    <w:name w:val="endnote reference"/>
    <w:basedOn w:val="Carpredefinitoparagrafo"/>
    <w:uiPriority w:val="99"/>
    <w:semiHidden/>
    <w:rsid w:val="00854B8C"/>
    <w:rPr>
      <w:rFonts w:cs="Times New Roman"/>
      <w:vertAlign w:val="superscript"/>
    </w:rPr>
  </w:style>
  <w:style w:type="paragraph" w:customStyle="1" w:styleId="CorpoA">
    <w:name w:val="Corpo A"/>
    <w:uiPriority w:val="99"/>
    <w:rsid w:val="00854B8C"/>
    <w:pPr>
      <w:suppressAutoHyphens/>
      <w:spacing w:after="180" w:line="312" w:lineRule="auto"/>
    </w:pPr>
    <w:rPr>
      <w:rFonts w:ascii="Helvetica Neue Light" w:eastAsia="?????? Pro W3" w:hAnsi="Helvetica Neue Light" w:cs="Helvetica Neue Light"/>
      <w:color w:val="000000"/>
      <w:sz w:val="18"/>
      <w:szCs w:val="18"/>
    </w:rPr>
  </w:style>
  <w:style w:type="paragraph" w:customStyle="1" w:styleId="Intestazione2">
    <w:name w:val="Intestazione 2"/>
    <w:next w:val="CorpoA"/>
    <w:uiPriority w:val="99"/>
    <w:rsid w:val="00854B8C"/>
    <w:pPr>
      <w:keepNext/>
      <w:suppressAutoHyphens/>
      <w:spacing w:before="180" w:line="312" w:lineRule="auto"/>
    </w:pPr>
    <w:rPr>
      <w:rFonts w:ascii="Helvetica Neue" w:eastAsia="?????? Pro W3" w:hAnsi="Helvetica Neue" w:cs="Helvetica Neue"/>
      <w:b/>
      <w:bCs/>
      <w:color w:val="2B6991"/>
    </w:rPr>
  </w:style>
  <w:style w:type="paragraph" w:customStyle="1" w:styleId="IntestazioneepidipaginaA">
    <w:name w:val="Intestazione e piè di pagina A"/>
    <w:uiPriority w:val="99"/>
    <w:rsid w:val="00854B8C"/>
    <w:pPr>
      <w:tabs>
        <w:tab w:val="right" w:pos="9626"/>
      </w:tabs>
      <w:suppressAutoHyphens/>
      <w:spacing w:after="180" w:line="312" w:lineRule="auto"/>
    </w:pPr>
    <w:rPr>
      <w:rFonts w:ascii="Helvetica Neue Light" w:eastAsia="?????? Pro W3" w:hAnsi="Helvetica Neue Light" w:cs="Helvetica Neue Light"/>
      <w:color w:val="000000"/>
      <w:sz w:val="18"/>
      <w:szCs w:val="18"/>
    </w:rPr>
  </w:style>
  <w:style w:type="paragraph" w:customStyle="1" w:styleId="Indirizzoazienda">
    <w:name w:val="Indirizzo azienda"/>
    <w:uiPriority w:val="99"/>
    <w:rsid w:val="00854B8C"/>
    <w:pPr>
      <w:spacing w:line="288" w:lineRule="auto"/>
    </w:pPr>
    <w:rPr>
      <w:rFonts w:ascii="Helvetica Neue Light" w:eastAsia="?????? Pro W3" w:hAnsi="Helvetica Neue Light" w:cs="Helvetica Neue Light"/>
      <w:color w:val="000000"/>
      <w:sz w:val="14"/>
      <w:szCs w:val="14"/>
    </w:rPr>
  </w:style>
  <w:style w:type="character" w:customStyle="1" w:styleId="EnfasiA">
    <w:name w:val="Enfasi A"/>
    <w:uiPriority w:val="99"/>
    <w:rsid w:val="00854B8C"/>
    <w:rPr>
      <w:rFonts w:ascii="Helvetica Neue" w:eastAsia="?????? Pro W3" w:hAnsi="Helvetica Neue"/>
      <w:b/>
      <w:color w:val="000000"/>
    </w:rPr>
  </w:style>
  <w:style w:type="paragraph" w:customStyle="1" w:styleId="ModulovuotoA">
    <w:name w:val="Modulo vuoto A"/>
    <w:uiPriority w:val="99"/>
    <w:rsid w:val="00854B8C"/>
    <w:pPr>
      <w:spacing w:line="312" w:lineRule="auto"/>
    </w:pPr>
    <w:rPr>
      <w:rFonts w:ascii="Helvetica Neue Light" w:eastAsia="?????? Pro W3" w:hAnsi="Helvetica Neue Light" w:cs="Helvetica Neue Light"/>
      <w:color w:val="000000"/>
      <w:sz w:val="18"/>
      <w:szCs w:val="18"/>
    </w:rPr>
  </w:style>
  <w:style w:type="paragraph" w:customStyle="1" w:styleId="TitoloA">
    <w:name w:val="Titolo A"/>
    <w:next w:val="CorpoA"/>
    <w:uiPriority w:val="99"/>
    <w:rsid w:val="00854B8C"/>
    <w:pPr>
      <w:keepNext/>
      <w:spacing w:after="1360"/>
    </w:pPr>
    <w:rPr>
      <w:rFonts w:ascii="Helvetica Neue UltraLight" w:eastAsia="?????? Pro W3" w:hAnsi="Helvetica Neue UltraLight" w:cs="Helvetica Neue UltraLight"/>
      <w:color w:val="000000"/>
      <w:spacing w:val="38"/>
      <w:sz w:val="64"/>
      <w:szCs w:val="64"/>
    </w:rPr>
  </w:style>
  <w:style w:type="paragraph" w:customStyle="1" w:styleId="Intestazione1">
    <w:name w:val="Intestazione 1"/>
    <w:next w:val="CorpoA"/>
    <w:uiPriority w:val="99"/>
    <w:rsid w:val="00854B8C"/>
    <w:pPr>
      <w:keepNext/>
      <w:suppressAutoHyphens/>
      <w:spacing w:before="180" w:line="312" w:lineRule="auto"/>
    </w:pPr>
    <w:rPr>
      <w:rFonts w:ascii="Helvetica Neue" w:eastAsia="?????? Pro W3" w:hAnsi="Helvetica Neue" w:cs="Helvetica Neue"/>
      <w:b/>
      <w:bCs/>
      <w:color w:val="2B6991"/>
      <w:sz w:val="26"/>
      <w:szCs w:val="26"/>
    </w:rPr>
  </w:style>
  <w:style w:type="paragraph" w:customStyle="1" w:styleId="Corpo">
    <w:name w:val="Corpo"/>
    <w:uiPriority w:val="99"/>
    <w:rsid w:val="00854B8C"/>
    <w:rPr>
      <w:rFonts w:ascii="Helvetica" w:eastAsia="?????? Pro W3" w:hAnsi="Helvetica" w:cs="Helvetica"/>
      <w:color w:val="000000"/>
      <w:sz w:val="24"/>
      <w:szCs w:val="24"/>
    </w:rPr>
  </w:style>
  <w:style w:type="paragraph" w:customStyle="1" w:styleId="Paragrafoelenco1">
    <w:name w:val="Paragrafo elenco1"/>
    <w:basedOn w:val="Normale"/>
    <w:uiPriority w:val="99"/>
    <w:rsid w:val="00854B8C"/>
    <w:pPr>
      <w:spacing w:after="200"/>
      <w:ind w:left="720"/>
    </w:pPr>
    <w:rPr>
      <w:rFonts w:ascii="Cambria" w:hAnsi="Cambria" w:cs="Cambria"/>
      <w:lang w:val="en-US" w:eastAsia="en-US"/>
    </w:rPr>
  </w:style>
  <w:style w:type="paragraph" w:customStyle="1" w:styleId="Elencoacolori-Colore11">
    <w:name w:val="Elenco a colori - Colore 11"/>
    <w:basedOn w:val="Normale"/>
    <w:uiPriority w:val="99"/>
    <w:rsid w:val="00854B8C"/>
    <w:pPr>
      <w:ind w:left="720"/>
    </w:pPr>
    <w:rPr>
      <w:rFonts w:ascii="Book Antiqua" w:hAnsi="Book Antiqua" w:cs="Book Antiqua"/>
    </w:rPr>
  </w:style>
  <w:style w:type="paragraph" w:customStyle="1" w:styleId="Paragrafoelenco2">
    <w:name w:val="Paragrafo elenco2"/>
    <w:basedOn w:val="Normale"/>
    <w:uiPriority w:val="99"/>
    <w:rsid w:val="00854B8C"/>
    <w:pPr>
      <w:spacing w:after="200"/>
      <w:ind w:left="720"/>
    </w:pPr>
    <w:rPr>
      <w:rFonts w:ascii="Cambria" w:hAnsi="Cambria" w:cs="Cambria"/>
      <w:lang w:val="en-US" w:eastAsia="en-US"/>
    </w:rPr>
  </w:style>
  <w:style w:type="paragraph" w:customStyle="1" w:styleId="StyleTitleIndigo">
    <w:name w:val="Style Title + Indigo"/>
    <w:basedOn w:val="Titolo"/>
    <w:uiPriority w:val="99"/>
    <w:rsid w:val="00854B8C"/>
  </w:style>
  <w:style w:type="paragraph" w:customStyle="1" w:styleId="SubtitleCover">
    <w:name w:val="Subtitle Cover"/>
    <w:basedOn w:val="TitleCover"/>
    <w:next w:val="Corpotesto"/>
    <w:uiPriority w:val="99"/>
    <w:rsid w:val="00854B8C"/>
  </w:style>
  <w:style w:type="paragraph" w:customStyle="1" w:styleId="TitleCover">
    <w:name w:val="Title Cover"/>
    <w:basedOn w:val="Normale"/>
    <w:next w:val="SubtitleCover"/>
    <w:uiPriority w:val="99"/>
    <w:rsid w:val="00854B8C"/>
    <w:pPr>
      <w:keepNext/>
      <w:keepLines/>
      <w:spacing w:after="240" w:line="720" w:lineRule="atLeast"/>
      <w:jc w:val="center"/>
    </w:pPr>
    <w:rPr>
      <w:rFonts w:ascii="Garamond" w:hAnsi="Garamond" w:cs="Garamond"/>
      <w:caps/>
      <w:spacing w:val="65"/>
      <w:kern w:val="20"/>
      <w:sz w:val="64"/>
      <w:szCs w:val="64"/>
      <w:lang w:val="en-US" w:eastAsia="en-US"/>
    </w:rPr>
  </w:style>
  <w:style w:type="paragraph" w:styleId="Primorientrocorpodeltesto">
    <w:name w:val="Body Text First Indent"/>
    <w:basedOn w:val="Corpotesto"/>
    <w:link w:val="PrimorientrocorpodeltestoCarattere"/>
    <w:uiPriority w:val="99"/>
    <w:rsid w:val="00854B8C"/>
    <w:pPr>
      <w:widowControl w:val="0"/>
      <w:adjustRightInd w:val="0"/>
      <w:spacing w:before="0" w:after="120" w:line="360" w:lineRule="atLeast"/>
      <w:ind w:firstLine="210"/>
      <w:jc w:val="both"/>
      <w:textAlignment w:val="baseline"/>
    </w:pPr>
    <w:rPr>
      <w:rFonts w:ascii="Book Antiqua" w:hAnsi="Book Antiqua"/>
      <w:lang w:eastAsia="it-IT"/>
    </w:rPr>
  </w:style>
  <w:style w:type="character" w:customStyle="1" w:styleId="PrimorientrocorpodeltestoCarattere">
    <w:name w:val="Primo rientro corpo del testo Carattere"/>
    <w:basedOn w:val="CorpotestoCarattere"/>
    <w:link w:val="Primorientrocorpodeltesto"/>
    <w:uiPriority w:val="99"/>
    <w:rsid w:val="00854B8C"/>
    <w:rPr>
      <w:rFonts w:ascii="Book Antiqua" w:hAnsi="Book Antiqua" w:cs="Times New Roman"/>
      <w:sz w:val="24"/>
      <w:szCs w:val="20"/>
      <w:lang w:eastAsia="en-US"/>
    </w:rPr>
  </w:style>
  <w:style w:type="paragraph" w:styleId="PreformattatoHTML">
    <w:name w:val="HTML Preformatted"/>
    <w:basedOn w:val="Normale"/>
    <w:link w:val="PreformattatoHTMLCarattere"/>
    <w:uiPriority w:val="99"/>
    <w:rsid w:val="00854B8C"/>
    <w:rPr>
      <w:rFonts w:ascii="Courier New" w:hAnsi="Courier New"/>
      <w:sz w:val="20"/>
      <w:szCs w:val="20"/>
      <w:lang w:val="en-US" w:eastAsia="ja-JP"/>
    </w:rPr>
  </w:style>
  <w:style w:type="character" w:customStyle="1" w:styleId="PreformattatoHTMLCarattere">
    <w:name w:val="Preformattato HTML Carattere"/>
    <w:basedOn w:val="Carpredefinitoparagrafo"/>
    <w:link w:val="PreformattatoHTML"/>
    <w:uiPriority w:val="99"/>
    <w:rsid w:val="00854B8C"/>
    <w:rPr>
      <w:rFonts w:ascii="Courier New" w:hAnsi="Courier New" w:cs="Times New Roman"/>
      <w:sz w:val="20"/>
      <w:szCs w:val="20"/>
      <w:lang w:val="en-US" w:eastAsia="ja-JP"/>
    </w:rPr>
  </w:style>
  <w:style w:type="paragraph" w:styleId="Testonormale">
    <w:name w:val="Plain Text"/>
    <w:basedOn w:val="Normale"/>
    <w:link w:val="TestonormaleCarattere"/>
    <w:uiPriority w:val="99"/>
    <w:semiHidden/>
    <w:rsid w:val="00854B8C"/>
    <w:rPr>
      <w:rFonts w:ascii="Calibri" w:hAnsi="Calibri"/>
      <w:sz w:val="21"/>
      <w:szCs w:val="20"/>
      <w:lang w:eastAsia="ja-JP"/>
    </w:rPr>
  </w:style>
  <w:style w:type="character" w:customStyle="1" w:styleId="TestonormaleCarattere">
    <w:name w:val="Testo normale Carattere"/>
    <w:basedOn w:val="Carpredefinitoparagrafo"/>
    <w:link w:val="Testonormale"/>
    <w:uiPriority w:val="99"/>
    <w:semiHidden/>
    <w:rsid w:val="00854B8C"/>
    <w:rPr>
      <w:rFonts w:cs="Times New Roman"/>
      <w:sz w:val="21"/>
      <w:szCs w:val="20"/>
      <w:lang w:eastAsia="ja-JP"/>
    </w:rPr>
  </w:style>
  <w:style w:type="character" w:customStyle="1" w:styleId="st1">
    <w:name w:val="st1"/>
    <w:uiPriority w:val="99"/>
    <w:rsid w:val="00854B8C"/>
  </w:style>
  <w:style w:type="paragraph" w:customStyle="1" w:styleId="WW-Default">
    <w:name w:val="WW-Default"/>
    <w:uiPriority w:val="99"/>
    <w:rsid w:val="00854B8C"/>
    <w:pPr>
      <w:suppressAutoHyphens/>
      <w:autoSpaceDE w:val="0"/>
    </w:pPr>
    <w:rPr>
      <w:rFonts w:ascii="Times New Roman" w:hAnsi="Times New Roman" w:cs="Times New Roman"/>
      <w:color w:val="000000"/>
      <w:sz w:val="24"/>
      <w:szCs w:val="24"/>
      <w:lang w:val="en-US" w:eastAsia="ar-SA"/>
    </w:rPr>
  </w:style>
  <w:style w:type="paragraph" w:styleId="Didascalia">
    <w:name w:val="caption"/>
    <w:basedOn w:val="Normale"/>
    <w:next w:val="Normale"/>
    <w:uiPriority w:val="99"/>
    <w:qFormat/>
    <w:locked/>
    <w:rsid w:val="00854B8C"/>
    <w:pPr>
      <w:spacing w:after="200"/>
      <w:jc w:val="center"/>
    </w:pPr>
    <w:rPr>
      <w:rFonts w:ascii="Calibri" w:hAnsi="Calibri"/>
      <w:b/>
      <w:bCs/>
      <w:color w:val="4F81BD"/>
      <w:sz w:val="20"/>
      <w:szCs w:val="18"/>
    </w:rPr>
  </w:style>
  <w:style w:type="character" w:customStyle="1" w:styleId="CharChar4">
    <w:name w:val="Char Char4"/>
    <w:uiPriority w:val="99"/>
    <w:semiHidden/>
    <w:locked/>
    <w:rsid w:val="00854B8C"/>
    <w:rPr>
      <w:rFonts w:ascii="Times New Roman" w:hAnsi="Times New Roman"/>
      <w:sz w:val="20"/>
      <w:lang w:eastAsia="it-IT"/>
    </w:rPr>
  </w:style>
  <w:style w:type="table" w:customStyle="1" w:styleId="TableNormal1">
    <w:name w:val="Table Normal1"/>
    <w:uiPriority w:val="2"/>
    <w:semiHidden/>
    <w:unhideWhenUsed/>
    <w:qFormat/>
    <w:rsid w:val="00854B8C"/>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itolo11">
    <w:name w:val="Titolo 11"/>
    <w:basedOn w:val="Normale"/>
    <w:uiPriority w:val="1"/>
    <w:qFormat/>
    <w:rsid w:val="00854B8C"/>
    <w:pPr>
      <w:widowControl w:val="0"/>
      <w:ind w:left="1437" w:hanging="707"/>
      <w:outlineLvl w:val="1"/>
    </w:pPr>
    <w:rPr>
      <w:rFonts w:cstheme="minorBidi"/>
      <w:b/>
      <w:bCs/>
      <w:lang w:val="en-US" w:eastAsia="en-US"/>
    </w:rPr>
  </w:style>
  <w:style w:type="paragraph" w:customStyle="1" w:styleId="Titolo21">
    <w:name w:val="Titolo 21"/>
    <w:basedOn w:val="Normale"/>
    <w:uiPriority w:val="1"/>
    <w:qFormat/>
    <w:rsid w:val="00854B8C"/>
    <w:pPr>
      <w:widowControl w:val="0"/>
      <w:ind w:left="41"/>
      <w:outlineLvl w:val="2"/>
    </w:pPr>
    <w:rPr>
      <w:rFonts w:cstheme="minorBidi"/>
      <w:b/>
      <w:bCs/>
      <w:i/>
      <w:lang w:val="en-US" w:eastAsia="en-US"/>
    </w:rPr>
  </w:style>
  <w:style w:type="character" w:customStyle="1" w:styleId="UnresolvedMention1">
    <w:name w:val="Unresolved Mention1"/>
    <w:basedOn w:val="Carpredefinitoparagrafo"/>
    <w:uiPriority w:val="99"/>
    <w:semiHidden/>
    <w:unhideWhenUsed/>
    <w:rsid w:val="00854B8C"/>
    <w:rPr>
      <w:color w:val="605E5C"/>
      <w:shd w:val="clear" w:color="auto" w:fill="E1DFDD"/>
    </w:rPr>
  </w:style>
  <w:style w:type="character" w:customStyle="1" w:styleId="UnresolvedMention2">
    <w:name w:val="Unresolved Mention2"/>
    <w:basedOn w:val="Carpredefinitoparagrafo"/>
    <w:uiPriority w:val="99"/>
    <w:semiHidden/>
    <w:unhideWhenUsed/>
    <w:rsid w:val="00854B8C"/>
    <w:rPr>
      <w:color w:val="605E5C"/>
      <w:shd w:val="clear" w:color="auto" w:fill="E1DFDD"/>
    </w:rPr>
  </w:style>
  <w:style w:type="table" w:styleId="Tabellagriglia4-colore1">
    <w:name w:val="Grid Table 4 Accent 1"/>
    <w:basedOn w:val="Tabellanormale"/>
    <w:uiPriority w:val="49"/>
    <w:rsid w:val="00854B8C"/>
    <w:rPr>
      <w:rFonts w:ascii="Times New Roman" w:hAnsi="Times New Roman" w:cs="Times New Roman"/>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4-colore2">
    <w:name w:val="Grid Table 4 Accent 2"/>
    <w:basedOn w:val="Tabellanormale"/>
    <w:uiPriority w:val="49"/>
    <w:rsid w:val="00854B8C"/>
    <w:rPr>
      <w:rFonts w:ascii="Times New Roman" w:hAnsi="Times New Roman" w:cs="Times New Roman"/>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lagriglia4-colore6">
    <w:name w:val="Grid Table 4 Accent 6"/>
    <w:basedOn w:val="Tabellanormale"/>
    <w:uiPriority w:val="49"/>
    <w:rsid w:val="00854B8C"/>
    <w:rPr>
      <w:rFonts w:ascii="Times New Roman" w:hAnsi="Times New Roman" w:cs="Times New Roman"/>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Tabellanormale"/>
    <w:next w:val="Grigliatabella"/>
    <w:uiPriority w:val="59"/>
    <w:locked/>
    <w:rsid w:val="00854B8C"/>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854B8C"/>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zionenonrisolta1">
    <w:name w:val="Menzione non risolta1"/>
    <w:basedOn w:val="Carpredefinitoparagrafo"/>
    <w:uiPriority w:val="99"/>
    <w:rsid w:val="00854B8C"/>
    <w:rPr>
      <w:color w:val="605E5C"/>
      <w:shd w:val="clear" w:color="auto" w:fill="E1DFDD"/>
    </w:rPr>
  </w:style>
  <w:style w:type="character" w:customStyle="1" w:styleId="Menzionenonrisolta2">
    <w:name w:val="Menzione non risolta2"/>
    <w:basedOn w:val="Carpredefinitoparagrafo"/>
    <w:uiPriority w:val="99"/>
    <w:semiHidden/>
    <w:unhideWhenUsed/>
    <w:rsid w:val="00854B8C"/>
    <w:rPr>
      <w:color w:val="605E5C"/>
      <w:shd w:val="clear" w:color="auto" w:fill="E1DFDD"/>
    </w:rPr>
  </w:style>
  <w:style w:type="paragraph" w:customStyle="1" w:styleId="NoinTesto">
    <w:name w:val="Noin (Testo)"/>
    <w:uiPriority w:val="99"/>
    <w:rsid w:val="00854B8C"/>
    <w:pPr>
      <w:widowControl w:val="0"/>
      <w:autoSpaceDE w:val="0"/>
      <w:autoSpaceDN w:val="0"/>
      <w:adjustRightInd w:val="0"/>
      <w:spacing w:line="360" w:lineRule="atLeast"/>
      <w:ind w:firstLine="284"/>
      <w:jc w:val="both"/>
    </w:pPr>
    <w:rPr>
      <w:rFonts w:ascii="Times New Roman" w:hAnsi="Times New Roman" w:cs="Times New Roman"/>
      <w:color w:val="000000" w:themeColor="text1"/>
      <w:sz w:val="20"/>
      <w:szCs w:val="20"/>
      <w:lang w:val="en-US"/>
    </w:rPr>
  </w:style>
  <w:style w:type="character" w:customStyle="1" w:styleId="Menzionenonrisolta3">
    <w:name w:val="Menzione non risolta3"/>
    <w:basedOn w:val="Carpredefinitoparagrafo"/>
    <w:uiPriority w:val="99"/>
    <w:semiHidden/>
    <w:unhideWhenUsed/>
    <w:rsid w:val="00854B8C"/>
    <w:rPr>
      <w:color w:val="605E5C"/>
      <w:shd w:val="clear" w:color="auto" w:fill="E1DFDD"/>
    </w:rPr>
  </w:style>
  <w:style w:type="character" w:customStyle="1" w:styleId="UnresolvedMention3">
    <w:name w:val="Unresolved Mention3"/>
    <w:basedOn w:val="Carpredefinitoparagrafo"/>
    <w:uiPriority w:val="99"/>
    <w:semiHidden/>
    <w:unhideWhenUsed/>
    <w:rsid w:val="00854B8C"/>
    <w:rPr>
      <w:color w:val="605E5C"/>
      <w:shd w:val="clear" w:color="auto" w:fill="E1DFDD"/>
    </w:rPr>
  </w:style>
  <w:style w:type="character" w:customStyle="1" w:styleId="UnresolvedMention4">
    <w:name w:val="Unresolved Mention4"/>
    <w:basedOn w:val="Carpredefinitoparagrafo"/>
    <w:uiPriority w:val="99"/>
    <w:semiHidden/>
    <w:unhideWhenUsed/>
    <w:rsid w:val="00854B8C"/>
    <w:rPr>
      <w:color w:val="605E5C"/>
      <w:shd w:val="clear" w:color="auto" w:fill="E1DFDD"/>
    </w:rPr>
  </w:style>
  <w:style w:type="table" w:styleId="Tabellasemplice-3">
    <w:name w:val="Plain Table 3"/>
    <w:basedOn w:val="Tabellanormale"/>
    <w:uiPriority w:val="99"/>
    <w:rsid w:val="00854B8C"/>
    <w:rPr>
      <w:rFonts w:ascii="Times New Roman" w:hAnsi="Times New Roman" w:cs="Times New Roman"/>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5">
    <w:name w:val="Unresolved Mention5"/>
    <w:basedOn w:val="Carpredefinitoparagrafo"/>
    <w:uiPriority w:val="99"/>
    <w:semiHidden/>
    <w:unhideWhenUsed/>
    <w:rsid w:val="00854B8C"/>
    <w:rPr>
      <w:color w:val="605E5C"/>
      <w:shd w:val="clear" w:color="auto" w:fill="E1DFDD"/>
    </w:rPr>
  </w:style>
  <w:style w:type="table" w:styleId="Tabellagriglia4-colore5">
    <w:name w:val="Grid Table 4 Accent 5"/>
    <w:basedOn w:val="Tabellanormale"/>
    <w:uiPriority w:val="49"/>
    <w:rsid w:val="00854B8C"/>
    <w:rPr>
      <w:rFonts w:ascii="Times New Roman" w:hAnsi="Times New Roman" w:cs="Times New Roman"/>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zionenonrisolta4">
    <w:name w:val="Menzione non risolta4"/>
    <w:basedOn w:val="Carpredefinitoparagrafo"/>
    <w:uiPriority w:val="99"/>
    <w:semiHidden/>
    <w:unhideWhenUsed/>
    <w:rsid w:val="00854B8C"/>
    <w:rPr>
      <w:color w:val="605E5C"/>
      <w:shd w:val="clear" w:color="auto" w:fill="E1DFDD"/>
    </w:rPr>
  </w:style>
  <w:style w:type="character" w:styleId="Menzionenonrisolta">
    <w:name w:val="Unresolved Mention"/>
    <w:basedOn w:val="Carpredefinitoparagrafo"/>
    <w:uiPriority w:val="99"/>
    <w:semiHidden/>
    <w:unhideWhenUsed/>
    <w:rsid w:val="00546BCE"/>
    <w:rPr>
      <w:color w:val="605E5C"/>
      <w:shd w:val="clear" w:color="auto" w:fill="E1DFDD"/>
    </w:rPr>
  </w:style>
  <w:style w:type="paragraph" w:customStyle="1" w:styleId="Normale1">
    <w:name w:val="Normale1"/>
    <w:qFormat/>
    <w:rsid w:val="00BE73F7"/>
    <w:pPr>
      <w:suppressAutoHyphens/>
    </w:pPr>
    <w:rPr>
      <w:rFonts w:ascii="Arial" w:eastAsia="Arial" w:hAnsi="Arial" w:cs="Arial"/>
      <w:color w:val="000000"/>
    </w:rPr>
  </w:style>
  <w:style w:type="table" w:customStyle="1" w:styleId="Tabellaelenco4-colore31">
    <w:name w:val="Tabella elenco 4 - colore 31"/>
    <w:basedOn w:val="Tabellanormale"/>
    <w:next w:val="Tabellaelenco4-colore3"/>
    <w:uiPriority w:val="49"/>
    <w:rsid w:val="0082084B"/>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ellaelenco4-colore3">
    <w:name w:val="List Table 4 Accent 3"/>
    <w:basedOn w:val="Tabellanormale"/>
    <w:uiPriority w:val="49"/>
    <w:rsid w:val="0082084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727485">
      <w:bodyDiv w:val="1"/>
      <w:marLeft w:val="0"/>
      <w:marRight w:val="0"/>
      <w:marTop w:val="0"/>
      <w:marBottom w:val="0"/>
      <w:divBdr>
        <w:top w:val="none" w:sz="0" w:space="0" w:color="auto"/>
        <w:left w:val="none" w:sz="0" w:space="0" w:color="auto"/>
        <w:bottom w:val="none" w:sz="0" w:space="0" w:color="auto"/>
        <w:right w:val="none" w:sz="0" w:space="0" w:color="auto"/>
      </w:divBdr>
      <w:divsChild>
        <w:div w:id="632908567">
          <w:marLeft w:val="0"/>
          <w:marRight w:val="0"/>
          <w:marTop w:val="0"/>
          <w:marBottom w:val="0"/>
          <w:divBdr>
            <w:top w:val="none" w:sz="0" w:space="0" w:color="auto"/>
            <w:left w:val="none" w:sz="0" w:space="0" w:color="auto"/>
            <w:bottom w:val="none" w:sz="0" w:space="0" w:color="auto"/>
            <w:right w:val="none" w:sz="0" w:space="0" w:color="auto"/>
          </w:divBdr>
          <w:divsChild>
            <w:div w:id="1493452325">
              <w:marLeft w:val="0"/>
              <w:marRight w:val="0"/>
              <w:marTop w:val="0"/>
              <w:marBottom w:val="0"/>
              <w:divBdr>
                <w:top w:val="none" w:sz="0" w:space="0" w:color="auto"/>
                <w:left w:val="none" w:sz="0" w:space="0" w:color="auto"/>
                <w:bottom w:val="none" w:sz="0" w:space="0" w:color="auto"/>
                <w:right w:val="none" w:sz="0" w:space="0" w:color="auto"/>
              </w:divBdr>
              <w:divsChild>
                <w:div w:id="767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0128">
      <w:bodyDiv w:val="1"/>
      <w:marLeft w:val="0"/>
      <w:marRight w:val="0"/>
      <w:marTop w:val="0"/>
      <w:marBottom w:val="0"/>
      <w:divBdr>
        <w:top w:val="none" w:sz="0" w:space="0" w:color="auto"/>
        <w:left w:val="none" w:sz="0" w:space="0" w:color="auto"/>
        <w:bottom w:val="none" w:sz="0" w:space="0" w:color="auto"/>
        <w:right w:val="none" w:sz="0" w:space="0" w:color="auto"/>
      </w:divBdr>
      <w:divsChild>
        <w:div w:id="776490863">
          <w:marLeft w:val="0"/>
          <w:marRight w:val="0"/>
          <w:marTop w:val="0"/>
          <w:marBottom w:val="0"/>
          <w:divBdr>
            <w:top w:val="none" w:sz="0" w:space="0" w:color="auto"/>
            <w:left w:val="none" w:sz="0" w:space="0" w:color="auto"/>
            <w:bottom w:val="none" w:sz="0" w:space="0" w:color="auto"/>
            <w:right w:val="none" w:sz="0" w:space="0" w:color="auto"/>
          </w:divBdr>
          <w:divsChild>
            <w:div w:id="764031571">
              <w:marLeft w:val="0"/>
              <w:marRight w:val="0"/>
              <w:marTop w:val="0"/>
              <w:marBottom w:val="0"/>
              <w:divBdr>
                <w:top w:val="none" w:sz="0" w:space="0" w:color="auto"/>
                <w:left w:val="none" w:sz="0" w:space="0" w:color="auto"/>
                <w:bottom w:val="none" w:sz="0" w:space="0" w:color="auto"/>
                <w:right w:val="none" w:sz="0" w:space="0" w:color="auto"/>
              </w:divBdr>
              <w:divsChild>
                <w:div w:id="720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040">
      <w:bodyDiv w:val="1"/>
      <w:marLeft w:val="0"/>
      <w:marRight w:val="0"/>
      <w:marTop w:val="0"/>
      <w:marBottom w:val="0"/>
      <w:divBdr>
        <w:top w:val="none" w:sz="0" w:space="0" w:color="auto"/>
        <w:left w:val="none" w:sz="0" w:space="0" w:color="auto"/>
        <w:bottom w:val="none" w:sz="0" w:space="0" w:color="auto"/>
        <w:right w:val="none" w:sz="0" w:space="0" w:color="auto"/>
      </w:divBdr>
    </w:div>
    <w:div w:id="305551745">
      <w:bodyDiv w:val="1"/>
      <w:marLeft w:val="0"/>
      <w:marRight w:val="0"/>
      <w:marTop w:val="0"/>
      <w:marBottom w:val="0"/>
      <w:divBdr>
        <w:top w:val="none" w:sz="0" w:space="0" w:color="auto"/>
        <w:left w:val="none" w:sz="0" w:space="0" w:color="auto"/>
        <w:bottom w:val="none" w:sz="0" w:space="0" w:color="auto"/>
        <w:right w:val="none" w:sz="0" w:space="0" w:color="auto"/>
      </w:divBdr>
      <w:divsChild>
        <w:div w:id="1573853917">
          <w:marLeft w:val="0"/>
          <w:marRight w:val="0"/>
          <w:marTop w:val="0"/>
          <w:marBottom w:val="0"/>
          <w:divBdr>
            <w:top w:val="none" w:sz="0" w:space="0" w:color="auto"/>
            <w:left w:val="none" w:sz="0" w:space="0" w:color="auto"/>
            <w:bottom w:val="none" w:sz="0" w:space="0" w:color="auto"/>
            <w:right w:val="none" w:sz="0" w:space="0" w:color="auto"/>
          </w:divBdr>
          <w:divsChild>
            <w:div w:id="1821729798">
              <w:marLeft w:val="0"/>
              <w:marRight w:val="0"/>
              <w:marTop w:val="0"/>
              <w:marBottom w:val="0"/>
              <w:divBdr>
                <w:top w:val="none" w:sz="0" w:space="0" w:color="auto"/>
                <w:left w:val="none" w:sz="0" w:space="0" w:color="auto"/>
                <w:bottom w:val="none" w:sz="0" w:space="0" w:color="auto"/>
                <w:right w:val="none" w:sz="0" w:space="0" w:color="auto"/>
              </w:divBdr>
              <w:divsChild>
                <w:div w:id="672681609">
                  <w:marLeft w:val="0"/>
                  <w:marRight w:val="0"/>
                  <w:marTop w:val="0"/>
                  <w:marBottom w:val="0"/>
                  <w:divBdr>
                    <w:top w:val="none" w:sz="0" w:space="0" w:color="auto"/>
                    <w:left w:val="none" w:sz="0" w:space="0" w:color="auto"/>
                    <w:bottom w:val="none" w:sz="0" w:space="0" w:color="auto"/>
                    <w:right w:val="none" w:sz="0" w:space="0" w:color="auto"/>
                  </w:divBdr>
                  <w:divsChild>
                    <w:div w:id="10438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82048">
      <w:bodyDiv w:val="1"/>
      <w:marLeft w:val="0"/>
      <w:marRight w:val="0"/>
      <w:marTop w:val="0"/>
      <w:marBottom w:val="0"/>
      <w:divBdr>
        <w:top w:val="none" w:sz="0" w:space="0" w:color="auto"/>
        <w:left w:val="none" w:sz="0" w:space="0" w:color="auto"/>
        <w:bottom w:val="none" w:sz="0" w:space="0" w:color="auto"/>
        <w:right w:val="none" w:sz="0" w:space="0" w:color="auto"/>
      </w:divBdr>
    </w:div>
    <w:div w:id="332806147">
      <w:bodyDiv w:val="1"/>
      <w:marLeft w:val="0"/>
      <w:marRight w:val="0"/>
      <w:marTop w:val="0"/>
      <w:marBottom w:val="0"/>
      <w:divBdr>
        <w:top w:val="none" w:sz="0" w:space="0" w:color="auto"/>
        <w:left w:val="none" w:sz="0" w:space="0" w:color="auto"/>
        <w:bottom w:val="none" w:sz="0" w:space="0" w:color="auto"/>
        <w:right w:val="none" w:sz="0" w:space="0" w:color="auto"/>
      </w:divBdr>
      <w:divsChild>
        <w:div w:id="2050646293">
          <w:marLeft w:val="0"/>
          <w:marRight w:val="0"/>
          <w:marTop w:val="0"/>
          <w:marBottom w:val="0"/>
          <w:divBdr>
            <w:top w:val="none" w:sz="0" w:space="0" w:color="auto"/>
            <w:left w:val="none" w:sz="0" w:space="0" w:color="auto"/>
            <w:bottom w:val="none" w:sz="0" w:space="0" w:color="auto"/>
            <w:right w:val="none" w:sz="0" w:space="0" w:color="auto"/>
          </w:divBdr>
          <w:divsChild>
            <w:div w:id="1113981545">
              <w:marLeft w:val="0"/>
              <w:marRight w:val="0"/>
              <w:marTop w:val="0"/>
              <w:marBottom w:val="0"/>
              <w:divBdr>
                <w:top w:val="none" w:sz="0" w:space="0" w:color="auto"/>
                <w:left w:val="none" w:sz="0" w:space="0" w:color="auto"/>
                <w:bottom w:val="none" w:sz="0" w:space="0" w:color="auto"/>
                <w:right w:val="none" w:sz="0" w:space="0" w:color="auto"/>
              </w:divBdr>
              <w:divsChild>
                <w:div w:id="1398167039">
                  <w:marLeft w:val="0"/>
                  <w:marRight w:val="0"/>
                  <w:marTop w:val="0"/>
                  <w:marBottom w:val="0"/>
                  <w:divBdr>
                    <w:top w:val="none" w:sz="0" w:space="0" w:color="auto"/>
                    <w:left w:val="none" w:sz="0" w:space="0" w:color="auto"/>
                    <w:bottom w:val="none" w:sz="0" w:space="0" w:color="auto"/>
                    <w:right w:val="none" w:sz="0" w:space="0" w:color="auto"/>
                  </w:divBdr>
                  <w:divsChild>
                    <w:div w:id="17806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74572">
      <w:bodyDiv w:val="1"/>
      <w:marLeft w:val="0"/>
      <w:marRight w:val="0"/>
      <w:marTop w:val="0"/>
      <w:marBottom w:val="0"/>
      <w:divBdr>
        <w:top w:val="none" w:sz="0" w:space="0" w:color="auto"/>
        <w:left w:val="none" w:sz="0" w:space="0" w:color="auto"/>
        <w:bottom w:val="none" w:sz="0" w:space="0" w:color="auto"/>
        <w:right w:val="none" w:sz="0" w:space="0" w:color="auto"/>
      </w:divBdr>
    </w:div>
    <w:div w:id="521432900">
      <w:bodyDiv w:val="1"/>
      <w:marLeft w:val="0"/>
      <w:marRight w:val="0"/>
      <w:marTop w:val="0"/>
      <w:marBottom w:val="0"/>
      <w:divBdr>
        <w:top w:val="none" w:sz="0" w:space="0" w:color="auto"/>
        <w:left w:val="none" w:sz="0" w:space="0" w:color="auto"/>
        <w:bottom w:val="none" w:sz="0" w:space="0" w:color="auto"/>
        <w:right w:val="none" w:sz="0" w:space="0" w:color="auto"/>
      </w:divBdr>
      <w:divsChild>
        <w:div w:id="1405836569">
          <w:marLeft w:val="0"/>
          <w:marRight w:val="0"/>
          <w:marTop w:val="0"/>
          <w:marBottom w:val="0"/>
          <w:divBdr>
            <w:top w:val="none" w:sz="0" w:space="0" w:color="auto"/>
            <w:left w:val="none" w:sz="0" w:space="0" w:color="auto"/>
            <w:bottom w:val="none" w:sz="0" w:space="0" w:color="auto"/>
            <w:right w:val="none" w:sz="0" w:space="0" w:color="auto"/>
          </w:divBdr>
          <w:divsChild>
            <w:div w:id="464589901">
              <w:marLeft w:val="0"/>
              <w:marRight w:val="0"/>
              <w:marTop w:val="0"/>
              <w:marBottom w:val="0"/>
              <w:divBdr>
                <w:top w:val="none" w:sz="0" w:space="0" w:color="auto"/>
                <w:left w:val="none" w:sz="0" w:space="0" w:color="auto"/>
                <w:bottom w:val="none" w:sz="0" w:space="0" w:color="auto"/>
                <w:right w:val="none" w:sz="0" w:space="0" w:color="auto"/>
              </w:divBdr>
              <w:divsChild>
                <w:div w:id="1037467087">
                  <w:marLeft w:val="0"/>
                  <w:marRight w:val="0"/>
                  <w:marTop w:val="0"/>
                  <w:marBottom w:val="0"/>
                  <w:divBdr>
                    <w:top w:val="none" w:sz="0" w:space="0" w:color="auto"/>
                    <w:left w:val="none" w:sz="0" w:space="0" w:color="auto"/>
                    <w:bottom w:val="none" w:sz="0" w:space="0" w:color="auto"/>
                    <w:right w:val="none" w:sz="0" w:space="0" w:color="auto"/>
                  </w:divBdr>
                  <w:divsChild>
                    <w:div w:id="8671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468170">
      <w:bodyDiv w:val="1"/>
      <w:marLeft w:val="0"/>
      <w:marRight w:val="0"/>
      <w:marTop w:val="0"/>
      <w:marBottom w:val="0"/>
      <w:divBdr>
        <w:top w:val="none" w:sz="0" w:space="0" w:color="auto"/>
        <w:left w:val="none" w:sz="0" w:space="0" w:color="auto"/>
        <w:bottom w:val="none" w:sz="0" w:space="0" w:color="auto"/>
        <w:right w:val="none" w:sz="0" w:space="0" w:color="auto"/>
      </w:divBdr>
    </w:div>
    <w:div w:id="648826710">
      <w:bodyDiv w:val="1"/>
      <w:marLeft w:val="0"/>
      <w:marRight w:val="0"/>
      <w:marTop w:val="0"/>
      <w:marBottom w:val="0"/>
      <w:divBdr>
        <w:top w:val="none" w:sz="0" w:space="0" w:color="auto"/>
        <w:left w:val="none" w:sz="0" w:space="0" w:color="auto"/>
        <w:bottom w:val="none" w:sz="0" w:space="0" w:color="auto"/>
        <w:right w:val="none" w:sz="0" w:space="0" w:color="auto"/>
      </w:divBdr>
    </w:div>
    <w:div w:id="683677296">
      <w:bodyDiv w:val="1"/>
      <w:marLeft w:val="0"/>
      <w:marRight w:val="0"/>
      <w:marTop w:val="0"/>
      <w:marBottom w:val="0"/>
      <w:divBdr>
        <w:top w:val="none" w:sz="0" w:space="0" w:color="auto"/>
        <w:left w:val="none" w:sz="0" w:space="0" w:color="auto"/>
        <w:bottom w:val="none" w:sz="0" w:space="0" w:color="auto"/>
        <w:right w:val="none" w:sz="0" w:space="0" w:color="auto"/>
      </w:divBdr>
    </w:div>
    <w:div w:id="702828579">
      <w:bodyDiv w:val="1"/>
      <w:marLeft w:val="0"/>
      <w:marRight w:val="0"/>
      <w:marTop w:val="0"/>
      <w:marBottom w:val="0"/>
      <w:divBdr>
        <w:top w:val="none" w:sz="0" w:space="0" w:color="auto"/>
        <w:left w:val="none" w:sz="0" w:space="0" w:color="auto"/>
        <w:bottom w:val="none" w:sz="0" w:space="0" w:color="auto"/>
        <w:right w:val="none" w:sz="0" w:space="0" w:color="auto"/>
      </w:divBdr>
    </w:div>
    <w:div w:id="831749729">
      <w:bodyDiv w:val="1"/>
      <w:marLeft w:val="0"/>
      <w:marRight w:val="0"/>
      <w:marTop w:val="0"/>
      <w:marBottom w:val="0"/>
      <w:divBdr>
        <w:top w:val="none" w:sz="0" w:space="0" w:color="auto"/>
        <w:left w:val="none" w:sz="0" w:space="0" w:color="auto"/>
        <w:bottom w:val="none" w:sz="0" w:space="0" w:color="auto"/>
        <w:right w:val="none" w:sz="0" w:space="0" w:color="auto"/>
      </w:divBdr>
      <w:divsChild>
        <w:div w:id="81100116">
          <w:marLeft w:val="0"/>
          <w:marRight w:val="0"/>
          <w:marTop w:val="0"/>
          <w:marBottom w:val="0"/>
          <w:divBdr>
            <w:top w:val="none" w:sz="0" w:space="0" w:color="auto"/>
            <w:left w:val="none" w:sz="0" w:space="0" w:color="auto"/>
            <w:bottom w:val="none" w:sz="0" w:space="0" w:color="auto"/>
            <w:right w:val="none" w:sz="0" w:space="0" w:color="auto"/>
          </w:divBdr>
          <w:divsChild>
            <w:div w:id="1118141215">
              <w:marLeft w:val="0"/>
              <w:marRight w:val="0"/>
              <w:marTop w:val="0"/>
              <w:marBottom w:val="0"/>
              <w:divBdr>
                <w:top w:val="none" w:sz="0" w:space="0" w:color="auto"/>
                <w:left w:val="none" w:sz="0" w:space="0" w:color="auto"/>
                <w:bottom w:val="none" w:sz="0" w:space="0" w:color="auto"/>
                <w:right w:val="none" w:sz="0" w:space="0" w:color="auto"/>
              </w:divBdr>
              <w:divsChild>
                <w:div w:id="1196847180">
                  <w:marLeft w:val="0"/>
                  <w:marRight w:val="0"/>
                  <w:marTop w:val="0"/>
                  <w:marBottom w:val="0"/>
                  <w:divBdr>
                    <w:top w:val="none" w:sz="0" w:space="0" w:color="auto"/>
                    <w:left w:val="none" w:sz="0" w:space="0" w:color="auto"/>
                    <w:bottom w:val="none" w:sz="0" w:space="0" w:color="auto"/>
                    <w:right w:val="none" w:sz="0" w:space="0" w:color="auto"/>
                  </w:divBdr>
                  <w:divsChild>
                    <w:div w:id="3284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24209">
      <w:bodyDiv w:val="1"/>
      <w:marLeft w:val="0"/>
      <w:marRight w:val="0"/>
      <w:marTop w:val="0"/>
      <w:marBottom w:val="0"/>
      <w:divBdr>
        <w:top w:val="none" w:sz="0" w:space="0" w:color="auto"/>
        <w:left w:val="none" w:sz="0" w:space="0" w:color="auto"/>
        <w:bottom w:val="none" w:sz="0" w:space="0" w:color="auto"/>
        <w:right w:val="none" w:sz="0" w:space="0" w:color="auto"/>
      </w:divBdr>
    </w:div>
    <w:div w:id="858153916">
      <w:bodyDiv w:val="1"/>
      <w:marLeft w:val="0"/>
      <w:marRight w:val="0"/>
      <w:marTop w:val="0"/>
      <w:marBottom w:val="0"/>
      <w:divBdr>
        <w:top w:val="none" w:sz="0" w:space="0" w:color="auto"/>
        <w:left w:val="none" w:sz="0" w:space="0" w:color="auto"/>
        <w:bottom w:val="none" w:sz="0" w:space="0" w:color="auto"/>
        <w:right w:val="none" w:sz="0" w:space="0" w:color="auto"/>
      </w:divBdr>
    </w:div>
    <w:div w:id="862404806">
      <w:bodyDiv w:val="1"/>
      <w:marLeft w:val="0"/>
      <w:marRight w:val="0"/>
      <w:marTop w:val="0"/>
      <w:marBottom w:val="0"/>
      <w:divBdr>
        <w:top w:val="none" w:sz="0" w:space="0" w:color="auto"/>
        <w:left w:val="none" w:sz="0" w:space="0" w:color="auto"/>
        <w:bottom w:val="none" w:sz="0" w:space="0" w:color="auto"/>
        <w:right w:val="none" w:sz="0" w:space="0" w:color="auto"/>
      </w:divBdr>
    </w:div>
    <w:div w:id="942110664">
      <w:bodyDiv w:val="1"/>
      <w:marLeft w:val="0"/>
      <w:marRight w:val="0"/>
      <w:marTop w:val="0"/>
      <w:marBottom w:val="0"/>
      <w:divBdr>
        <w:top w:val="none" w:sz="0" w:space="0" w:color="auto"/>
        <w:left w:val="none" w:sz="0" w:space="0" w:color="auto"/>
        <w:bottom w:val="none" w:sz="0" w:space="0" w:color="auto"/>
        <w:right w:val="none" w:sz="0" w:space="0" w:color="auto"/>
      </w:divBdr>
      <w:divsChild>
        <w:div w:id="1415085139">
          <w:marLeft w:val="0"/>
          <w:marRight w:val="0"/>
          <w:marTop w:val="0"/>
          <w:marBottom w:val="0"/>
          <w:divBdr>
            <w:top w:val="none" w:sz="0" w:space="0" w:color="auto"/>
            <w:left w:val="none" w:sz="0" w:space="0" w:color="auto"/>
            <w:bottom w:val="none" w:sz="0" w:space="0" w:color="auto"/>
            <w:right w:val="none" w:sz="0" w:space="0" w:color="auto"/>
          </w:divBdr>
          <w:divsChild>
            <w:div w:id="2004897453">
              <w:marLeft w:val="0"/>
              <w:marRight w:val="0"/>
              <w:marTop w:val="0"/>
              <w:marBottom w:val="0"/>
              <w:divBdr>
                <w:top w:val="none" w:sz="0" w:space="0" w:color="auto"/>
                <w:left w:val="none" w:sz="0" w:space="0" w:color="auto"/>
                <w:bottom w:val="none" w:sz="0" w:space="0" w:color="auto"/>
                <w:right w:val="none" w:sz="0" w:space="0" w:color="auto"/>
              </w:divBdr>
              <w:divsChild>
                <w:div w:id="2109037364">
                  <w:marLeft w:val="0"/>
                  <w:marRight w:val="0"/>
                  <w:marTop w:val="0"/>
                  <w:marBottom w:val="0"/>
                  <w:divBdr>
                    <w:top w:val="none" w:sz="0" w:space="0" w:color="auto"/>
                    <w:left w:val="none" w:sz="0" w:space="0" w:color="auto"/>
                    <w:bottom w:val="none" w:sz="0" w:space="0" w:color="auto"/>
                    <w:right w:val="none" w:sz="0" w:space="0" w:color="auto"/>
                  </w:divBdr>
                  <w:divsChild>
                    <w:div w:id="165914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494106">
      <w:bodyDiv w:val="1"/>
      <w:marLeft w:val="0"/>
      <w:marRight w:val="0"/>
      <w:marTop w:val="0"/>
      <w:marBottom w:val="0"/>
      <w:divBdr>
        <w:top w:val="none" w:sz="0" w:space="0" w:color="auto"/>
        <w:left w:val="none" w:sz="0" w:space="0" w:color="auto"/>
        <w:bottom w:val="none" w:sz="0" w:space="0" w:color="auto"/>
        <w:right w:val="none" w:sz="0" w:space="0" w:color="auto"/>
      </w:divBdr>
    </w:div>
    <w:div w:id="983507728">
      <w:bodyDiv w:val="1"/>
      <w:marLeft w:val="0"/>
      <w:marRight w:val="0"/>
      <w:marTop w:val="0"/>
      <w:marBottom w:val="0"/>
      <w:divBdr>
        <w:top w:val="none" w:sz="0" w:space="0" w:color="auto"/>
        <w:left w:val="none" w:sz="0" w:space="0" w:color="auto"/>
        <w:bottom w:val="none" w:sz="0" w:space="0" w:color="auto"/>
        <w:right w:val="none" w:sz="0" w:space="0" w:color="auto"/>
      </w:divBdr>
      <w:divsChild>
        <w:div w:id="1393769631">
          <w:marLeft w:val="0"/>
          <w:marRight w:val="0"/>
          <w:marTop w:val="0"/>
          <w:marBottom w:val="0"/>
          <w:divBdr>
            <w:top w:val="none" w:sz="0" w:space="0" w:color="auto"/>
            <w:left w:val="none" w:sz="0" w:space="0" w:color="auto"/>
            <w:bottom w:val="none" w:sz="0" w:space="0" w:color="auto"/>
            <w:right w:val="none" w:sz="0" w:space="0" w:color="auto"/>
          </w:divBdr>
          <w:divsChild>
            <w:div w:id="1862358591">
              <w:marLeft w:val="0"/>
              <w:marRight w:val="0"/>
              <w:marTop w:val="0"/>
              <w:marBottom w:val="0"/>
              <w:divBdr>
                <w:top w:val="none" w:sz="0" w:space="0" w:color="auto"/>
                <w:left w:val="none" w:sz="0" w:space="0" w:color="auto"/>
                <w:bottom w:val="none" w:sz="0" w:space="0" w:color="auto"/>
                <w:right w:val="none" w:sz="0" w:space="0" w:color="auto"/>
              </w:divBdr>
              <w:divsChild>
                <w:div w:id="85467902">
                  <w:marLeft w:val="0"/>
                  <w:marRight w:val="0"/>
                  <w:marTop w:val="0"/>
                  <w:marBottom w:val="0"/>
                  <w:divBdr>
                    <w:top w:val="none" w:sz="0" w:space="0" w:color="auto"/>
                    <w:left w:val="none" w:sz="0" w:space="0" w:color="auto"/>
                    <w:bottom w:val="none" w:sz="0" w:space="0" w:color="auto"/>
                    <w:right w:val="none" w:sz="0" w:space="0" w:color="auto"/>
                  </w:divBdr>
                  <w:divsChild>
                    <w:div w:id="20100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49631">
      <w:bodyDiv w:val="1"/>
      <w:marLeft w:val="0"/>
      <w:marRight w:val="0"/>
      <w:marTop w:val="0"/>
      <w:marBottom w:val="0"/>
      <w:divBdr>
        <w:top w:val="none" w:sz="0" w:space="0" w:color="auto"/>
        <w:left w:val="none" w:sz="0" w:space="0" w:color="auto"/>
        <w:bottom w:val="none" w:sz="0" w:space="0" w:color="auto"/>
        <w:right w:val="none" w:sz="0" w:space="0" w:color="auto"/>
      </w:divBdr>
    </w:div>
    <w:div w:id="1038358545">
      <w:bodyDiv w:val="1"/>
      <w:marLeft w:val="0"/>
      <w:marRight w:val="0"/>
      <w:marTop w:val="0"/>
      <w:marBottom w:val="0"/>
      <w:divBdr>
        <w:top w:val="none" w:sz="0" w:space="0" w:color="auto"/>
        <w:left w:val="none" w:sz="0" w:space="0" w:color="auto"/>
        <w:bottom w:val="none" w:sz="0" w:space="0" w:color="auto"/>
        <w:right w:val="none" w:sz="0" w:space="0" w:color="auto"/>
      </w:divBdr>
      <w:divsChild>
        <w:div w:id="243491008">
          <w:marLeft w:val="0"/>
          <w:marRight w:val="0"/>
          <w:marTop w:val="0"/>
          <w:marBottom w:val="0"/>
          <w:divBdr>
            <w:top w:val="none" w:sz="0" w:space="0" w:color="auto"/>
            <w:left w:val="none" w:sz="0" w:space="0" w:color="auto"/>
            <w:bottom w:val="none" w:sz="0" w:space="0" w:color="auto"/>
            <w:right w:val="none" w:sz="0" w:space="0" w:color="auto"/>
          </w:divBdr>
          <w:divsChild>
            <w:div w:id="1559972319">
              <w:marLeft w:val="0"/>
              <w:marRight w:val="0"/>
              <w:marTop w:val="0"/>
              <w:marBottom w:val="0"/>
              <w:divBdr>
                <w:top w:val="none" w:sz="0" w:space="0" w:color="auto"/>
                <w:left w:val="none" w:sz="0" w:space="0" w:color="auto"/>
                <w:bottom w:val="none" w:sz="0" w:space="0" w:color="auto"/>
                <w:right w:val="none" w:sz="0" w:space="0" w:color="auto"/>
              </w:divBdr>
              <w:divsChild>
                <w:div w:id="338313960">
                  <w:marLeft w:val="0"/>
                  <w:marRight w:val="0"/>
                  <w:marTop w:val="0"/>
                  <w:marBottom w:val="0"/>
                  <w:divBdr>
                    <w:top w:val="none" w:sz="0" w:space="0" w:color="auto"/>
                    <w:left w:val="none" w:sz="0" w:space="0" w:color="auto"/>
                    <w:bottom w:val="none" w:sz="0" w:space="0" w:color="auto"/>
                    <w:right w:val="none" w:sz="0" w:space="0" w:color="auto"/>
                  </w:divBdr>
                  <w:divsChild>
                    <w:div w:id="5672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12694">
      <w:bodyDiv w:val="1"/>
      <w:marLeft w:val="0"/>
      <w:marRight w:val="0"/>
      <w:marTop w:val="0"/>
      <w:marBottom w:val="0"/>
      <w:divBdr>
        <w:top w:val="none" w:sz="0" w:space="0" w:color="auto"/>
        <w:left w:val="none" w:sz="0" w:space="0" w:color="auto"/>
        <w:bottom w:val="none" w:sz="0" w:space="0" w:color="auto"/>
        <w:right w:val="none" w:sz="0" w:space="0" w:color="auto"/>
      </w:divBdr>
    </w:div>
    <w:div w:id="1101953526">
      <w:bodyDiv w:val="1"/>
      <w:marLeft w:val="0"/>
      <w:marRight w:val="0"/>
      <w:marTop w:val="0"/>
      <w:marBottom w:val="0"/>
      <w:divBdr>
        <w:top w:val="none" w:sz="0" w:space="0" w:color="auto"/>
        <w:left w:val="none" w:sz="0" w:space="0" w:color="auto"/>
        <w:bottom w:val="none" w:sz="0" w:space="0" w:color="auto"/>
        <w:right w:val="none" w:sz="0" w:space="0" w:color="auto"/>
      </w:divBdr>
      <w:divsChild>
        <w:div w:id="629281848">
          <w:marLeft w:val="0"/>
          <w:marRight w:val="0"/>
          <w:marTop w:val="0"/>
          <w:marBottom w:val="0"/>
          <w:divBdr>
            <w:top w:val="none" w:sz="0" w:space="0" w:color="auto"/>
            <w:left w:val="none" w:sz="0" w:space="0" w:color="auto"/>
            <w:bottom w:val="none" w:sz="0" w:space="0" w:color="auto"/>
            <w:right w:val="none" w:sz="0" w:space="0" w:color="auto"/>
          </w:divBdr>
          <w:divsChild>
            <w:div w:id="303392756">
              <w:marLeft w:val="0"/>
              <w:marRight w:val="0"/>
              <w:marTop w:val="0"/>
              <w:marBottom w:val="0"/>
              <w:divBdr>
                <w:top w:val="none" w:sz="0" w:space="0" w:color="auto"/>
                <w:left w:val="none" w:sz="0" w:space="0" w:color="auto"/>
                <w:bottom w:val="none" w:sz="0" w:space="0" w:color="auto"/>
                <w:right w:val="none" w:sz="0" w:space="0" w:color="auto"/>
              </w:divBdr>
              <w:divsChild>
                <w:div w:id="278337475">
                  <w:marLeft w:val="0"/>
                  <w:marRight w:val="0"/>
                  <w:marTop w:val="0"/>
                  <w:marBottom w:val="0"/>
                  <w:divBdr>
                    <w:top w:val="none" w:sz="0" w:space="0" w:color="auto"/>
                    <w:left w:val="none" w:sz="0" w:space="0" w:color="auto"/>
                    <w:bottom w:val="none" w:sz="0" w:space="0" w:color="auto"/>
                    <w:right w:val="none" w:sz="0" w:space="0" w:color="auto"/>
                  </w:divBdr>
                  <w:divsChild>
                    <w:div w:id="7913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50286">
      <w:bodyDiv w:val="1"/>
      <w:marLeft w:val="0"/>
      <w:marRight w:val="0"/>
      <w:marTop w:val="0"/>
      <w:marBottom w:val="0"/>
      <w:divBdr>
        <w:top w:val="none" w:sz="0" w:space="0" w:color="auto"/>
        <w:left w:val="none" w:sz="0" w:space="0" w:color="auto"/>
        <w:bottom w:val="none" w:sz="0" w:space="0" w:color="auto"/>
        <w:right w:val="none" w:sz="0" w:space="0" w:color="auto"/>
      </w:divBdr>
    </w:div>
    <w:div w:id="1221407997">
      <w:bodyDiv w:val="1"/>
      <w:marLeft w:val="0"/>
      <w:marRight w:val="0"/>
      <w:marTop w:val="0"/>
      <w:marBottom w:val="0"/>
      <w:divBdr>
        <w:top w:val="none" w:sz="0" w:space="0" w:color="auto"/>
        <w:left w:val="none" w:sz="0" w:space="0" w:color="auto"/>
        <w:bottom w:val="none" w:sz="0" w:space="0" w:color="auto"/>
        <w:right w:val="none" w:sz="0" w:space="0" w:color="auto"/>
      </w:divBdr>
    </w:div>
    <w:div w:id="1355306216">
      <w:bodyDiv w:val="1"/>
      <w:marLeft w:val="0"/>
      <w:marRight w:val="0"/>
      <w:marTop w:val="0"/>
      <w:marBottom w:val="0"/>
      <w:divBdr>
        <w:top w:val="none" w:sz="0" w:space="0" w:color="auto"/>
        <w:left w:val="none" w:sz="0" w:space="0" w:color="auto"/>
        <w:bottom w:val="none" w:sz="0" w:space="0" w:color="auto"/>
        <w:right w:val="none" w:sz="0" w:space="0" w:color="auto"/>
      </w:divBdr>
    </w:div>
    <w:div w:id="1408575649">
      <w:bodyDiv w:val="1"/>
      <w:marLeft w:val="0"/>
      <w:marRight w:val="0"/>
      <w:marTop w:val="0"/>
      <w:marBottom w:val="0"/>
      <w:divBdr>
        <w:top w:val="none" w:sz="0" w:space="0" w:color="auto"/>
        <w:left w:val="none" w:sz="0" w:space="0" w:color="auto"/>
        <w:bottom w:val="none" w:sz="0" w:space="0" w:color="auto"/>
        <w:right w:val="none" w:sz="0" w:space="0" w:color="auto"/>
      </w:divBdr>
    </w:div>
    <w:div w:id="1443964022">
      <w:bodyDiv w:val="1"/>
      <w:marLeft w:val="0"/>
      <w:marRight w:val="0"/>
      <w:marTop w:val="0"/>
      <w:marBottom w:val="0"/>
      <w:divBdr>
        <w:top w:val="none" w:sz="0" w:space="0" w:color="auto"/>
        <w:left w:val="none" w:sz="0" w:space="0" w:color="auto"/>
        <w:bottom w:val="none" w:sz="0" w:space="0" w:color="auto"/>
        <w:right w:val="none" w:sz="0" w:space="0" w:color="auto"/>
      </w:divBdr>
      <w:divsChild>
        <w:div w:id="1944605320">
          <w:marLeft w:val="0"/>
          <w:marRight w:val="0"/>
          <w:marTop w:val="0"/>
          <w:marBottom w:val="0"/>
          <w:divBdr>
            <w:top w:val="none" w:sz="0" w:space="0" w:color="auto"/>
            <w:left w:val="none" w:sz="0" w:space="0" w:color="auto"/>
            <w:bottom w:val="none" w:sz="0" w:space="0" w:color="auto"/>
            <w:right w:val="none" w:sz="0" w:space="0" w:color="auto"/>
          </w:divBdr>
          <w:divsChild>
            <w:div w:id="1540120349">
              <w:marLeft w:val="0"/>
              <w:marRight w:val="0"/>
              <w:marTop w:val="0"/>
              <w:marBottom w:val="0"/>
              <w:divBdr>
                <w:top w:val="none" w:sz="0" w:space="0" w:color="auto"/>
                <w:left w:val="none" w:sz="0" w:space="0" w:color="auto"/>
                <w:bottom w:val="none" w:sz="0" w:space="0" w:color="auto"/>
                <w:right w:val="none" w:sz="0" w:space="0" w:color="auto"/>
              </w:divBdr>
              <w:divsChild>
                <w:div w:id="21469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734489">
      <w:bodyDiv w:val="1"/>
      <w:marLeft w:val="0"/>
      <w:marRight w:val="0"/>
      <w:marTop w:val="0"/>
      <w:marBottom w:val="0"/>
      <w:divBdr>
        <w:top w:val="none" w:sz="0" w:space="0" w:color="auto"/>
        <w:left w:val="none" w:sz="0" w:space="0" w:color="auto"/>
        <w:bottom w:val="none" w:sz="0" w:space="0" w:color="auto"/>
        <w:right w:val="none" w:sz="0" w:space="0" w:color="auto"/>
      </w:divBdr>
    </w:div>
    <w:div w:id="1449928040">
      <w:bodyDiv w:val="1"/>
      <w:marLeft w:val="0"/>
      <w:marRight w:val="0"/>
      <w:marTop w:val="0"/>
      <w:marBottom w:val="0"/>
      <w:divBdr>
        <w:top w:val="none" w:sz="0" w:space="0" w:color="auto"/>
        <w:left w:val="none" w:sz="0" w:space="0" w:color="auto"/>
        <w:bottom w:val="none" w:sz="0" w:space="0" w:color="auto"/>
        <w:right w:val="none" w:sz="0" w:space="0" w:color="auto"/>
      </w:divBdr>
    </w:div>
    <w:div w:id="1485658916">
      <w:bodyDiv w:val="1"/>
      <w:marLeft w:val="0"/>
      <w:marRight w:val="0"/>
      <w:marTop w:val="0"/>
      <w:marBottom w:val="0"/>
      <w:divBdr>
        <w:top w:val="none" w:sz="0" w:space="0" w:color="auto"/>
        <w:left w:val="none" w:sz="0" w:space="0" w:color="auto"/>
        <w:bottom w:val="none" w:sz="0" w:space="0" w:color="auto"/>
        <w:right w:val="none" w:sz="0" w:space="0" w:color="auto"/>
      </w:divBdr>
      <w:divsChild>
        <w:div w:id="936207062">
          <w:marLeft w:val="0"/>
          <w:marRight w:val="0"/>
          <w:marTop w:val="0"/>
          <w:marBottom w:val="0"/>
          <w:divBdr>
            <w:top w:val="none" w:sz="0" w:space="0" w:color="auto"/>
            <w:left w:val="none" w:sz="0" w:space="0" w:color="auto"/>
            <w:bottom w:val="none" w:sz="0" w:space="0" w:color="auto"/>
            <w:right w:val="none" w:sz="0" w:space="0" w:color="auto"/>
          </w:divBdr>
          <w:divsChild>
            <w:div w:id="173158168">
              <w:marLeft w:val="0"/>
              <w:marRight w:val="0"/>
              <w:marTop w:val="0"/>
              <w:marBottom w:val="0"/>
              <w:divBdr>
                <w:top w:val="none" w:sz="0" w:space="0" w:color="auto"/>
                <w:left w:val="none" w:sz="0" w:space="0" w:color="auto"/>
                <w:bottom w:val="none" w:sz="0" w:space="0" w:color="auto"/>
                <w:right w:val="none" w:sz="0" w:space="0" w:color="auto"/>
              </w:divBdr>
              <w:divsChild>
                <w:div w:id="384522558">
                  <w:marLeft w:val="0"/>
                  <w:marRight w:val="0"/>
                  <w:marTop w:val="0"/>
                  <w:marBottom w:val="0"/>
                  <w:divBdr>
                    <w:top w:val="none" w:sz="0" w:space="0" w:color="auto"/>
                    <w:left w:val="none" w:sz="0" w:space="0" w:color="auto"/>
                    <w:bottom w:val="none" w:sz="0" w:space="0" w:color="auto"/>
                    <w:right w:val="none" w:sz="0" w:space="0" w:color="auto"/>
                  </w:divBdr>
                </w:div>
                <w:div w:id="957833075">
                  <w:marLeft w:val="0"/>
                  <w:marRight w:val="0"/>
                  <w:marTop w:val="0"/>
                  <w:marBottom w:val="0"/>
                  <w:divBdr>
                    <w:top w:val="none" w:sz="0" w:space="0" w:color="auto"/>
                    <w:left w:val="none" w:sz="0" w:space="0" w:color="auto"/>
                    <w:bottom w:val="none" w:sz="0" w:space="0" w:color="auto"/>
                    <w:right w:val="none" w:sz="0" w:space="0" w:color="auto"/>
                  </w:divBdr>
                </w:div>
                <w:div w:id="19474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07768">
      <w:bodyDiv w:val="1"/>
      <w:marLeft w:val="0"/>
      <w:marRight w:val="0"/>
      <w:marTop w:val="0"/>
      <w:marBottom w:val="0"/>
      <w:divBdr>
        <w:top w:val="none" w:sz="0" w:space="0" w:color="auto"/>
        <w:left w:val="none" w:sz="0" w:space="0" w:color="auto"/>
        <w:bottom w:val="none" w:sz="0" w:space="0" w:color="auto"/>
        <w:right w:val="none" w:sz="0" w:space="0" w:color="auto"/>
      </w:divBdr>
      <w:divsChild>
        <w:div w:id="657732320">
          <w:marLeft w:val="0"/>
          <w:marRight w:val="0"/>
          <w:marTop w:val="0"/>
          <w:marBottom w:val="0"/>
          <w:divBdr>
            <w:top w:val="none" w:sz="0" w:space="0" w:color="auto"/>
            <w:left w:val="none" w:sz="0" w:space="0" w:color="auto"/>
            <w:bottom w:val="none" w:sz="0" w:space="0" w:color="auto"/>
            <w:right w:val="none" w:sz="0" w:space="0" w:color="auto"/>
          </w:divBdr>
          <w:divsChild>
            <w:div w:id="1371343667">
              <w:marLeft w:val="0"/>
              <w:marRight w:val="0"/>
              <w:marTop w:val="0"/>
              <w:marBottom w:val="0"/>
              <w:divBdr>
                <w:top w:val="none" w:sz="0" w:space="0" w:color="auto"/>
                <w:left w:val="none" w:sz="0" w:space="0" w:color="auto"/>
                <w:bottom w:val="none" w:sz="0" w:space="0" w:color="auto"/>
                <w:right w:val="none" w:sz="0" w:space="0" w:color="auto"/>
              </w:divBdr>
              <w:divsChild>
                <w:div w:id="806050608">
                  <w:marLeft w:val="0"/>
                  <w:marRight w:val="0"/>
                  <w:marTop w:val="0"/>
                  <w:marBottom w:val="0"/>
                  <w:divBdr>
                    <w:top w:val="none" w:sz="0" w:space="0" w:color="auto"/>
                    <w:left w:val="none" w:sz="0" w:space="0" w:color="auto"/>
                    <w:bottom w:val="none" w:sz="0" w:space="0" w:color="auto"/>
                    <w:right w:val="none" w:sz="0" w:space="0" w:color="auto"/>
                  </w:divBdr>
                  <w:divsChild>
                    <w:div w:id="14369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430">
      <w:bodyDiv w:val="1"/>
      <w:marLeft w:val="0"/>
      <w:marRight w:val="0"/>
      <w:marTop w:val="0"/>
      <w:marBottom w:val="0"/>
      <w:divBdr>
        <w:top w:val="none" w:sz="0" w:space="0" w:color="auto"/>
        <w:left w:val="none" w:sz="0" w:space="0" w:color="auto"/>
        <w:bottom w:val="none" w:sz="0" w:space="0" w:color="auto"/>
        <w:right w:val="none" w:sz="0" w:space="0" w:color="auto"/>
      </w:divBdr>
      <w:divsChild>
        <w:div w:id="467666753">
          <w:marLeft w:val="0"/>
          <w:marRight w:val="0"/>
          <w:marTop w:val="0"/>
          <w:marBottom w:val="0"/>
          <w:divBdr>
            <w:top w:val="none" w:sz="0" w:space="0" w:color="auto"/>
            <w:left w:val="none" w:sz="0" w:space="0" w:color="auto"/>
            <w:bottom w:val="none" w:sz="0" w:space="0" w:color="auto"/>
            <w:right w:val="none" w:sz="0" w:space="0" w:color="auto"/>
          </w:divBdr>
          <w:divsChild>
            <w:div w:id="464785099">
              <w:marLeft w:val="0"/>
              <w:marRight w:val="0"/>
              <w:marTop w:val="0"/>
              <w:marBottom w:val="0"/>
              <w:divBdr>
                <w:top w:val="none" w:sz="0" w:space="0" w:color="auto"/>
                <w:left w:val="none" w:sz="0" w:space="0" w:color="auto"/>
                <w:bottom w:val="none" w:sz="0" w:space="0" w:color="auto"/>
                <w:right w:val="none" w:sz="0" w:space="0" w:color="auto"/>
              </w:divBdr>
              <w:divsChild>
                <w:div w:id="10067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00298">
      <w:bodyDiv w:val="1"/>
      <w:marLeft w:val="0"/>
      <w:marRight w:val="0"/>
      <w:marTop w:val="0"/>
      <w:marBottom w:val="0"/>
      <w:divBdr>
        <w:top w:val="none" w:sz="0" w:space="0" w:color="auto"/>
        <w:left w:val="none" w:sz="0" w:space="0" w:color="auto"/>
        <w:bottom w:val="none" w:sz="0" w:space="0" w:color="auto"/>
        <w:right w:val="none" w:sz="0" w:space="0" w:color="auto"/>
      </w:divBdr>
      <w:divsChild>
        <w:div w:id="366754726">
          <w:marLeft w:val="0"/>
          <w:marRight w:val="0"/>
          <w:marTop w:val="0"/>
          <w:marBottom w:val="0"/>
          <w:divBdr>
            <w:top w:val="none" w:sz="0" w:space="0" w:color="auto"/>
            <w:left w:val="none" w:sz="0" w:space="0" w:color="auto"/>
            <w:bottom w:val="none" w:sz="0" w:space="0" w:color="auto"/>
            <w:right w:val="none" w:sz="0" w:space="0" w:color="auto"/>
          </w:divBdr>
          <w:divsChild>
            <w:div w:id="1426070370">
              <w:marLeft w:val="0"/>
              <w:marRight w:val="0"/>
              <w:marTop w:val="0"/>
              <w:marBottom w:val="0"/>
              <w:divBdr>
                <w:top w:val="none" w:sz="0" w:space="0" w:color="auto"/>
                <w:left w:val="none" w:sz="0" w:space="0" w:color="auto"/>
                <w:bottom w:val="none" w:sz="0" w:space="0" w:color="auto"/>
                <w:right w:val="none" w:sz="0" w:space="0" w:color="auto"/>
              </w:divBdr>
              <w:divsChild>
                <w:div w:id="20386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0275">
      <w:bodyDiv w:val="1"/>
      <w:marLeft w:val="0"/>
      <w:marRight w:val="0"/>
      <w:marTop w:val="0"/>
      <w:marBottom w:val="0"/>
      <w:divBdr>
        <w:top w:val="none" w:sz="0" w:space="0" w:color="auto"/>
        <w:left w:val="none" w:sz="0" w:space="0" w:color="auto"/>
        <w:bottom w:val="none" w:sz="0" w:space="0" w:color="auto"/>
        <w:right w:val="none" w:sz="0" w:space="0" w:color="auto"/>
      </w:divBdr>
    </w:div>
    <w:div w:id="1804543041">
      <w:bodyDiv w:val="1"/>
      <w:marLeft w:val="0"/>
      <w:marRight w:val="0"/>
      <w:marTop w:val="0"/>
      <w:marBottom w:val="0"/>
      <w:divBdr>
        <w:top w:val="none" w:sz="0" w:space="0" w:color="auto"/>
        <w:left w:val="none" w:sz="0" w:space="0" w:color="auto"/>
        <w:bottom w:val="none" w:sz="0" w:space="0" w:color="auto"/>
        <w:right w:val="none" w:sz="0" w:space="0" w:color="auto"/>
      </w:divBdr>
      <w:divsChild>
        <w:div w:id="1942252281">
          <w:marLeft w:val="0"/>
          <w:marRight w:val="0"/>
          <w:marTop w:val="0"/>
          <w:marBottom w:val="0"/>
          <w:divBdr>
            <w:top w:val="none" w:sz="0" w:space="0" w:color="auto"/>
            <w:left w:val="none" w:sz="0" w:space="0" w:color="auto"/>
            <w:bottom w:val="none" w:sz="0" w:space="0" w:color="auto"/>
            <w:right w:val="none" w:sz="0" w:space="0" w:color="auto"/>
          </w:divBdr>
          <w:divsChild>
            <w:div w:id="1376809952">
              <w:marLeft w:val="0"/>
              <w:marRight w:val="0"/>
              <w:marTop w:val="0"/>
              <w:marBottom w:val="0"/>
              <w:divBdr>
                <w:top w:val="none" w:sz="0" w:space="0" w:color="auto"/>
                <w:left w:val="none" w:sz="0" w:space="0" w:color="auto"/>
                <w:bottom w:val="none" w:sz="0" w:space="0" w:color="auto"/>
                <w:right w:val="none" w:sz="0" w:space="0" w:color="auto"/>
              </w:divBdr>
              <w:divsChild>
                <w:div w:id="1822425634">
                  <w:marLeft w:val="0"/>
                  <w:marRight w:val="0"/>
                  <w:marTop w:val="0"/>
                  <w:marBottom w:val="0"/>
                  <w:divBdr>
                    <w:top w:val="none" w:sz="0" w:space="0" w:color="auto"/>
                    <w:left w:val="none" w:sz="0" w:space="0" w:color="auto"/>
                    <w:bottom w:val="none" w:sz="0" w:space="0" w:color="auto"/>
                    <w:right w:val="none" w:sz="0" w:space="0" w:color="auto"/>
                  </w:divBdr>
                  <w:divsChild>
                    <w:div w:id="19037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765998">
      <w:bodyDiv w:val="1"/>
      <w:marLeft w:val="0"/>
      <w:marRight w:val="0"/>
      <w:marTop w:val="0"/>
      <w:marBottom w:val="0"/>
      <w:divBdr>
        <w:top w:val="none" w:sz="0" w:space="0" w:color="auto"/>
        <w:left w:val="none" w:sz="0" w:space="0" w:color="auto"/>
        <w:bottom w:val="none" w:sz="0" w:space="0" w:color="auto"/>
        <w:right w:val="none" w:sz="0" w:space="0" w:color="auto"/>
      </w:divBdr>
      <w:divsChild>
        <w:div w:id="406154807">
          <w:marLeft w:val="0"/>
          <w:marRight w:val="0"/>
          <w:marTop w:val="0"/>
          <w:marBottom w:val="0"/>
          <w:divBdr>
            <w:top w:val="none" w:sz="0" w:space="0" w:color="auto"/>
            <w:left w:val="none" w:sz="0" w:space="0" w:color="auto"/>
            <w:bottom w:val="none" w:sz="0" w:space="0" w:color="auto"/>
            <w:right w:val="none" w:sz="0" w:space="0" w:color="auto"/>
          </w:divBdr>
          <w:divsChild>
            <w:div w:id="399210181">
              <w:marLeft w:val="0"/>
              <w:marRight w:val="0"/>
              <w:marTop w:val="0"/>
              <w:marBottom w:val="0"/>
              <w:divBdr>
                <w:top w:val="none" w:sz="0" w:space="0" w:color="auto"/>
                <w:left w:val="none" w:sz="0" w:space="0" w:color="auto"/>
                <w:bottom w:val="none" w:sz="0" w:space="0" w:color="auto"/>
                <w:right w:val="none" w:sz="0" w:space="0" w:color="auto"/>
              </w:divBdr>
              <w:divsChild>
                <w:div w:id="1686130764">
                  <w:marLeft w:val="0"/>
                  <w:marRight w:val="0"/>
                  <w:marTop w:val="0"/>
                  <w:marBottom w:val="0"/>
                  <w:divBdr>
                    <w:top w:val="none" w:sz="0" w:space="0" w:color="auto"/>
                    <w:left w:val="none" w:sz="0" w:space="0" w:color="auto"/>
                    <w:bottom w:val="none" w:sz="0" w:space="0" w:color="auto"/>
                    <w:right w:val="none" w:sz="0" w:space="0" w:color="auto"/>
                  </w:divBdr>
                  <w:divsChild>
                    <w:div w:id="16197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0150">
      <w:bodyDiv w:val="1"/>
      <w:marLeft w:val="0"/>
      <w:marRight w:val="0"/>
      <w:marTop w:val="0"/>
      <w:marBottom w:val="0"/>
      <w:divBdr>
        <w:top w:val="none" w:sz="0" w:space="0" w:color="auto"/>
        <w:left w:val="none" w:sz="0" w:space="0" w:color="auto"/>
        <w:bottom w:val="none" w:sz="0" w:space="0" w:color="auto"/>
        <w:right w:val="none" w:sz="0" w:space="0" w:color="auto"/>
      </w:divBdr>
      <w:divsChild>
        <w:div w:id="216206400">
          <w:marLeft w:val="0"/>
          <w:marRight w:val="0"/>
          <w:marTop w:val="0"/>
          <w:marBottom w:val="0"/>
          <w:divBdr>
            <w:top w:val="none" w:sz="0" w:space="0" w:color="auto"/>
            <w:left w:val="none" w:sz="0" w:space="0" w:color="auto"/>
            <w:bottom w:val="none" w:sz="0" w:space="0" w:color="auto"/>
            <w:right w:val="none" w:sz="0" w:space="0" w:color="auto"/>
          </w:divBdr>
          <w:divsChild>
            <w:div w:id="1258637541">
              <w:marLeft w:val="0"/>
              <w:marRight w:val="0"/>
              <w:marTop w:val="0"/>
              <w:marBottom w:val="0"/>
              <w:divBdr>
                <w:top w:val="none" w:sz="0" w:space="0" w:color="auto"/>
                <w:left w:val="none" w:sz="0" w:space="0" w:color="auto"/>
                <w:bottom w:val="none" w:sz="0" w:space="0" w:color="auto"/>
                <w:right w:val="none" w:sz="0" w:space="0" w:color="auto"/>
              </w:divBdr>
              <w:divsChild>
                <w:div w:id="7903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95277">
      <w:bodyDiv w:val="1"/>
      <w:marLeft w:val="0"/>
      <w:marRight w:val="0"/>
      <w:marTop w:val="0"/>
      <w:marBottom w:val="0"/>
      <w:divBdr>
        <w:top w:val="none" w:sz="0" w:space="0" w:color="auto"/>
        <w:left w:val="none" w:sz="0" w:space="0" w:color="auto"/>
        <w:bottom w:val="none" w:sz="0" w:space="0" w:color="auto"/>
        <w:right w:val="none" w:sz="0" w:space="0" w:color="auto"/>
      </w:divBdr>
      <w:divsChild>
        <w:div w:id="1818958029">
          <w:marLeft w:val="0"/>
          <w:marRight w:val="0"/>
          <w:marTop w:val="0"/>
          <w:marBottom w:val="0"/>
          <w:divBdr>
            <w:top w:val="none" w:sz="0" w:space="0" w:color="auto"/>
            <w:left w:val="none" w:sz="0" w:space="0" w:color="auto"/>
            <w:bottom w:val="none" w:sz="0" w:space="0" w:color="auto"/>
            <w:right w:val="none" w:sz="0" w:space="0" w:color="auto"/>
          </w:divBdr>
          <w:divsChild>
            <w:div w:id="1422753493">
              <w:marLeft w:val="0"/>
              <w:marRight w:val="0"/>
              <w:marTop w:val="0"/>
              <w:marBottom w:val="0"/>
              <w:divBdr>
                <w:top w:val="none" w:sz="0" w:space="0" w:color="auto"/>
                <w:left w:val="none" w:sz="0" w:space="0" w:color="auto"/>
                <w:bottom w:val="none" w:sz="0" w:space="0" w:color="auto"/>
                <w:right w:val="none" w:sz="0" w:space="0" w:color="auto"/>
              </w:divBdr>
              <w:divsChild>
                <w:div w:id="1680161685">
                  <w:marLeft w:val="0"/>
                  <w:marRight w:val="0"/>
                  <w:marTop w:val="0"/>
                  <w:marBottom w:val="0"/>
                  <w:divBdr>
                    <w:top w:val="none" w:sz="0" w:space="0" w:color="auto"/>
                    <w:left w:val="none" w:sz="0" w:space="0" w:color="auto"/>
                    <w:bottom w:val="none" w:sz="0" w:space="0" w:color="auto"/>
                    <w:right w:val="none" w:sz="0" w:space="0" w:color="auto"/>
                  </w:divBdr>
                  <w:divsChild>
                    <w:div w:id="8154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84891">
      <w:bodyDiv w:val="1"/>
      <w:marLeft w:val="0"/>
      <w:marRight w:val="0"/>
      <w:marTop w:val="0"/>
      <w:marBottom w:val="0"/>
      <w:divBdr>
        <w:top w:val="none" w:sz="0" w:space="0" w:color="auto"/>
        <w:left w:val="none" w:sz="0" w:space="0" w:color="auto"/>
        <w:bottom w:val="none" w:sz="0" w:space="0" w:color="auto"/>
        <w:right w:val="none" w:sz="0" w:space="0" w:color="auto"/>
      </w:divBdr>
      <w:divsChild>
        <w:div w:id="1372682225">
          <w:marLeft w:val="0"/>
          <w:marRight w:val="0"/>
          <w:marTop w:val="0"/>
          <w:marBottom w:val="0"/>
          <w:divBdr>
            <w:top w:val="none" w:sz="0" w:space="0" w:color="auto"/>
            <w:left w:val="none" w:sz="0" w:space="0" w:color="auto"/>
            <w:bottom w:val="none" w:sz="0" w:space="0" w:color="auto"/>
            <w:right w:val="none" w:sz="0" w:space="0" w:color="auto"/>
          </w:divBdr>
          <w:divsChild>
            <w:div w:id="233899677">
              <w:marLeft w:val="0"/>
              <w:marRight w:val="0"/>
              <w:marTop w:val="0"/>
              <w:marBottom w:val="0"/>
              <w:divBdr>
                <w:top w:val="none" w:sz="0" w:space="0" w:color="auto"/>
                <w:left w:val="none" w:sz="0" w:space="0" w:color="auto"/>
                <w:bottom w:val="none" w:sz="0" w:space="0" w:color="auto"/>
                <w:right w:val="none" w:sz="0" w:space="0" w:color="auto"/>
              </w:divBdr>
              <w:divsChild>
                <w:div w:id="12160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72542">
      <w:bodyDiv w:val="1"/>
      <w:marLeft w:val="0"/>
      <w:marRight w:val="0"/>
      <w:marTop w:val="0"/>
      <w:marBottom w:val="0"/>
      <w:divBdr>
        <w:top w:val="none" w:sz="0" w:space="0" w:color="auto"/>
        <w:left w:val="none" w:sz="0" w:space="0" w:color="auto"/>
        <w:bottom w:val="none" w:sz="0" w:space="0" w:color="auto"/>
        <w:right w:val="none" w:sz="0" w:space="0" w:color="auto"/>
      </w:divBdr>
      <w:divsChild>
        <w:div w:id="941839119">
          <w:marLeft w:val="0"/>
          <w:marRight w:val="0"/>
          <w:marTop w:val="0"/>
          <w:marBottom w:val="0"/>
          <w:divBdr>
            <w:top w:val="none" w:sz="0" w:space="0" w:color="auto"/>
            <w:left w:val="none" w:sz="0" w:space="0" w:color="auto"/>
            <w:bottom w:val="none" w:sz="0" w:space="0" w:color="auto"/>
            <w:right w:val="none" w:sz="0" w:space="0" w:color="auto"/>
          </w:divBdr>
          <w:divsChild>
            <w:div w:id="1563826199">
              <w:marLeft w:val="0"/>
              <w:marRight w:val="0"/>
              <w:marTop w:val="0"/>
              <w:marBottom w:val="0"/>
              <w:divBdr>
                <w:top w:val="none" w:sz="0" w:space="0" w:color="auto"/>
                <w:left w:val="none" w:sz="0" w:space="0" w:color="auto"/>
                <w:bottom w:val="none" w:sz="0" w:space="0" w:color="auto"/>
                <w:right w:val="none" w:sz="0" w:space="0" w:color="auto"/>
              </w:divBdr>
              <w:divsChild>
                <w:div w:id="1862626507">
                  <w:marLeft w:val="0"/>
                  <w:marRight w:val="0"/>
                  <w:marTop w:val="0"/>
                  <w:marBottom w:val="0"/>
                  <w:divBdr>
                    <w:top w:val="none" w:sz="0" w:space="0" w:color="auto"/>
                    <w:left w:val="none" w:sz="0" w:space="0" w:color="auto"/>
                    <w:bottom w:val="none" w:sz="0" w:space="0" w:color="auto"/>
                    <w:right w:val="none" w:sz="0" w:space="0" w:color="auto"/>
                  </w:divBdr>
                  <w:divsChild>
                    <w:div w:id="3097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diagramLayout" Target="diagrams/layout1.xml"/><Relationship Id="rId21" Type="http://schemas.openxmlformats.org/officeDocument/2006/relationships/footer" Target="footer2.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ordinemauriziano.whistleblowing.it/" TargetMode="External"/><Relationship Id="rId25" Type="http://schemas.openxmlformats.org/officeDocument/2006/relationships/diagramData" Target="diagrams/data1.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segreteria@ordinemauriziano.it"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3.xml"/><Relationship Id="rId28" Type="http://schemas.openxmlformats.org/officeDocument/2006/relationships/diagramColors" Target="diagrams/colors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indicepa.gov.it" TargetMode="External"/><Relationship Id="rId14" Type="http://schemas.openxmlformats.org/officeDocument/2006/relationships/image" Target="media/image6.emf"/><Relationship Id="rId22" Type="http://schemas.openxmlformats.org/officeDocument/2006/relationships/header" Target="header3.xml"/><Relationship Id="rId27" Type="http://schemas.openxmlformats.org/officeDocument/2006/relationships/diagramQuickStyle" Target="diagrams/quickStyle1.xml"/><Relationship Id="rId30" Type="http://schemas.openxmlformats.org/officeDocument/2006/relationships/image" Target="media/image9.emf"/><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2" Type="http://schemas.openxmlformats.org/officeDocument/2006/relationships/hyperlink" Target="mailto:saa.scarl@pec.it" TargetMode="External"/><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3" Type="http://schemas.openxmlformats.org/officeDocument/2006/relationships/hyperlink" Target="https://lab24.ilsole24ore.com/qualita-della-vita-generazioni/" TargetMode="External"/><Relationship Id="rId2" Type="http://schemas.openxmlformats.org/officeDocument/2006/relationships/hyperlink" Target="https://lab24.ilsole24ore.com/indice-della-criminalita/torino" TargetMode="External"/><Relationship Id="rId1" Type="http://schemas.openxmlformats.org/officeDocument/2006/relationships/hyperlink" Target="http://www.demo.istat.it" TargetMode="External"/><Relationship Id="rId5" Type="http://schemas.openxmlformats.org/officeDocument/2006/relationships/hyperlink" Target="https://www.istat.it/tavole-di-dati/statistiche-culturali-anno-2022/" TargetMode="External"/><Relationship Id="rId4" Type="http://schemas.openxmlformats.org/officeDocument/2006/relationships/hyperlink" Target="https://lab24.ilsole24ore.com/qualita-della-vit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875954-36AF-424F-9E44-571BEE0C9B4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it-IT"/>
        </a:p>
      </dgm:t>
    </dgm:pt>
    <dgm:pt modelId="{FC461FA4-5734-4097-8616-EC38921FD231}">
      <dgm:prSet phldrT="[Testo]" custT="1"/>
      <dgm:spPr>
        <a:solidFill>
          <a:srgbClr val="002060"/>
        </a:solidFill>
      </dgm:spPr>
      <dgm:t>
        <a:bodyPr/>
        <a:lstStyle/>
        <a:p>
          <a:r>
            <a:rPr lang="it-IT" sz="800" dirty="0">
              <a:latin typeface="+mn-lt"/>
              <a:ea typeface="Century Gothic" charset="0"/>
              <a:cs typeface="Times New Roman" panose="02020603050405020304" pitchFamily="18" charset="0"/>
            </a:rPr>
            <a:t>Non si sono verificati eventi corruttivi o episodi di "</a:t>
          </a:r>
          <a:r>
            <a:rPr lang="it-IT" sz="800" i="1" dirty="0" err="1">
              <a:latin typeface="+mn-lt"/>
              <a:ea typeface="Century Gothic" charset="0"/>
              <a:cs typeface="Times New Roman" panose="02020603050405020304" pitchFamily="18" charset="0"/>
            </a:rPr>
            <a:t>maladministration</a:t>
          </a:r>
          <a:r>
            <a:rPr lang="it-IT" sz="800" i="1" dirty="0">
              <a:latin typeface="+mn-lt"/>
              <a:ea typeface="Century Gothic" charset="0"/>
              <a:cs typeface="Times New Roman" panose="02020603050405020304" pitchFamily="18" charset="0"/>
            </a:rPr>
            <a:t>" </a:t>
          </a:r>
          <a:r>
            <a:rPr lang="it-IT" sz="800" i="0" dirty="0">
              <a:latin typeface="+mn-lt"/>
              <a:ea typeface="Century Gothic" charset="0"/>
              <a:cs typeface="Times New Roman" panose="02020603050405020304" pitchFamily="18" charset="0"/>
            </a:rPr>
            <a:t>e non risultano procedimenti disciplinari</a:t>
          </a:r>
        </a:p>
      </dgm:t>
    </dgm:pt>
    <dgm:pt modelId="{464005A0-3C11-418E-8400-93FCADCD3F0D}" type="parTrans" cxnId="{891F2C09-49B9-44B0-B9D6-FB4B0A26B9E2}">
      <dgm:prSet/>
      <dgm:spPr/>
      <dgm:t>
        <a:bodyPr/>
        <a:lstStyle/>
        <a:p>
          <a:endParaRPr lang="it-IT" sz="1400">
            <a:latin typeface="+mn-lt"/>
            <a:ea typeface="Century Gothic" charset="0"/>
            <a:cs typeface="Times New Roman" panose="02020603050405020304" pitchFamily="18" charset="0"/>
          </a:endParaRPr>
        </a:p>
      </dgm:t>
    </dgm:pt>
    <dgm:pt modelId="{9A73321E-317E-454E-8334-B509B293C3A6}" type="sibTrans" cxnId="{891F2C09-49B9-44B0-B9D6-FB4B0A26B9E2}">
      <dgm:prSet/>
      <dgm:spPr/>
      <dgm:t>
        <a:bodyPr/>
        <a:lstStyle/>
        <a:p>
          <a:endParaRPr lang="it-IT" sz="1400">
            <a:latin typeface="+mn-lt"/>
            <a:ea typeface="Century Gothic" charset="0"/>
            <a:cs typeface="Times New Roman" panose="02020603050405020304" pitchFamily="18" charset="0"/>
          </a:endParaRPr>
        </a:p>
      </dgm:t>
    </dgm:pt>
    <dgm:pt modelId="{9FE85029-D059-42D7-B6A5-DF9D816E8E8E}">
      <dgm:prSet custT="1"/>
      <dgm:spPr>
        <a:solidFill>
          <a:srgbClr val="002060"/>
        </a:solidFill>
      </dgm:spPr>
      <dgm:t>
        <a:bodyPr/>
        <a:lstStyle/>
        <a:p>
          <a:r>
            <a:rPr lang="it-IT" sz="800" dirty="0">
              <a:latin typeface="+mn-lt"/>
              <a:ea typeface="Century Gothic" charset="0"/>
              <a:cs typeface="Times New Roman" panose="02020603050405020304" pitchFamily="18" charset="0"/>
            </a:rPr>
            <a:t>Tutti i Regolamenti / le Procedure / i Protocolli in tema di </a:t>
          </a:r>
          <a:r>
            <a:rPr lang="it-IT" sz="800" dirty="0" err="1">
              <a:latin typeface="+mn-lt"/>
              <a:ea typeface="Century Gothic" charset="0"/>
              <a:cs typeface="Times New Roman" panose="02020603050405020304" pitchFamily="18" charset="0"/>
            </a:rPr>
            <a:t>antocorruzione</a:t>
          </a:r>
          <a:r>
            <a:rPr lang="it-IT" sz="800" dirty="0">
              <a:latin typeface="+mn-lt"/>
              <a:ea typeface="Century Gothic" charset="0"/>
              <a:cs typeface="Times New Roman" panose="02020603050405020304" pitchFamily="18" charset="0"/>
            </a:rPr>
            <a:t>, trasparenza e 231 sono state aggiornati. </a:t>
          </a:r>
        </a:p>
      </dgm:t>
    </dgm:pt>
    <dgm:pt modelId="{9E03673F-F1C7-4AFA-A6B6-65119E2825B7}" type="parTrans" cxnId="{DE264038-9F01-4863-B429-FBA2F603693F}">
      <dgm:prSet/>
      <dgm:spPr/>
      <dgm:t>
        <a:bodyPr/>
        <a:lstStyle/>
        <a:p>
          <a:endParaRPr lang="it-IT" sz="1400">
            <a:latin typeface="+mn-lt"/>
            <a:ea typeface="Century Gothic" charset="0"/>
            <a:cs typeface="Times New Roman" panose="02020603050405020304" pitchFamily="18" charset="0"/>
          </a:endParaRPr>
        </a:p>
      </dgm:t>
    </dgm:pt>
    <dgm:pt modelId="{530F86CA-81AB-43B8-97C9-8E0DFB90D723}" type="sibTrans" cxnId="{DE264038-9F01-4863-B429-FBA2F603693F}">
      <dgm:prSet/>
      <dgm:spPr/>
      <dgm:t>
        <a:bodyPr/>
        <a:lstStyle/>
        <a:p>
          <a:endParaRPr lang="it-IT" sz="1400">
            <a:latin typeface="+mn-lt"/>
            <a:ea typeface="Century Gothic" charset="0"/>
            <a:cs typeface="Times New Roman" panose="02020603050405020304" pitchFamily="18" charset="0"/>
          </a:endParaRPr>
        </a:p>
      </dgm:t>
    </dgm:pt>
    <dgm:pt modelId="{5A959ED5-0C2A-4497-AADA-D9587D8897AE}">
      <dgm:prSet custT="1"/>
      <dgm:spPr>
        <a:solidFill>
          <a:srgbClr val="002060"/>
        </a:solidFill>
      </dgm:spPr>
      <dgm:t>
        <a:bodyPr/>
        <a:lstStyle/>
        <a:p>
          <a:r>
            <a:rPr lang="it-IT" sz="800" dirty="0">
              <a:latin typeface="+mn-lt"/>
              <a:ea typeface="Century Gothic" charset="0"/>
              <a:cs typeface="Times New Roman" panose="02020603050405020304" pitchFamily="18" charset="0"/>
            </a:rPr>
            <a:t>Non sono pervenute segnalazioni </a:t>
          </a:r>
          <a:r>
            <a:rPr lang="it-IT" sz="800" i="1" dirty="0" err="1">
              <a:latin typeface="+mn-lt"/>
              <a:ea typeface="Century Gothic" charset="0"/>
              <a:cs typeface="Times New Roman" panose="02020603050405020304" pitchFamily="18" charset="0"/>
            </a:rPr>
            <a:t>whistleblowing.</a:t>
          </a:r>
          <a:r>
            <a:rPr lang="it-IT" sz="800" dirty="0">
              <a:latin typeface="+mn-lt"/>
              <a:ea typeface="Century Gothic" charset="0"/>
              <a:cs typeface="Times New Roman" panose="02020603050405020304" pitchFamily="18" charset="0"/>
            </a:rPr>
            <a:t> </a:t>
          </a:r>
        </a:p>
      </dgm:t>
    </dgm:pt>
    <dgm:pt modelId="{10DFDB4A-0971-4EA9-A067-09D759F5955B}" type="parTrans" cxnId="{FDC5FF38-6C1F-43D3-AB06-04D7531B31D6}">
      <dgm:prSet/>
      <dgm:spPr/>
      <dgm:t>
        <a:bodyPr/>
        <a:lstStyle/>
        <a:p>
          <a:endParaRPr lang="it-IT" sz="1400">
            <a:latin typeface="+mn-lt"/>
            <a:ea typeface="Century Gothic" charset="0"/>
            <a:cs typeface="Times New Roman" panose="02020603050405020304" pitchFamily="18" charset="0"/>
          </a:endParaRPr>
        </a:p>
      </dgm:t>
    </dgm:pt>
    <dgm:pt modelId="{687B7D9A-D5D4-4A97-AA5B-AD203FB3AF15}" type="sibTrans" cxnId="{FDC5FF38-6C1F-43D3-AB06-04D7531B31D6}">
      <dgm:prSet/>
      <dgm:spPr/>
      <dgm:t>
        <a:bodyPr/>
        <a:lstStyle/>
        <a:p>
          <a:endParaRPr lang="it-IT" sz="1400">
            <a:latin typeface="+mn-lt"/>
            <a:ea typeface="Century Gothic" charset="0"/>
            <a:cs typeface="Times New Roman" panose="02020603050405020304" pitchFamily="18" charset="0"/>
          </a:endParaRPr>
        </a:p>
      </dgm:t>
    </dgm:pt>
    <dgm:pt modelId="{A2688DC1-AD61-4E1C-B497-A525F8B232F7}">
      <dgm:prSet custT="1"/>
      <dgm:spPr>
        <a:solidFill>
          <a:srgbClr val="002060"/>
        </a:solidFill>
      </dgm:spPr>
      <dgm:t>
        <a:bodyPr/>
        <a:lstStyle/>
        <a:p>
          <a:r>
            <a:rPr lang="it-IT" sz="800" dirty="0">
              <a:latin typeface="+mn-lt"/>
              <a:ea typeface="Century Gothic" charset="0"/>
              <a:cs typeface="Times New Roman" panose="02020603050405020304" pitchFamily="18" charset="0"/>
            </a:rPr>
            <a:t>E' stata svolta regolarmente la formazione sia in favore del RPCT e relativa struttura di supporto che verso il personale operante nelle Aree a maggior rischio.</a:t>
          </a:r>
        </a:p>
      </dgm:t>
    </dgm:pt>
    <dgm:pt modelId="{8E6D55D7-75CA-46B9-A226-151382E5F277}" type="parTrans" cxnId="{A8848150-DAB7-4F60-B3DA-5D9879478CF6}">
      <dgm:prSet/>
      <dgm:spPr/>
      <dgm:t>
        <a:bodyPr/>
        <a:lstStyle/>
        <a:p>
          <a:endParaRPr lang="it-IT" sz="1400">
            <a:latin typeface="+mn-lt"/>
            <a:ea typeface="Century Gothic" charset="0"/>
            <a:cs typeface="Times New Roman" panose="02020603050405020304" pitchFamily="18" charset="0"/>
          </a:endParaRPr>
        </a:p>
      </dgm:t>
    </dgm:pt>
    <dgm:pt modelId="{7F984FE5-D279-4673-811C-868774797806}" type="sibTrans" cxnId="{A8848150-DAB7-4F60-B3DA-5D9879478CF6}">
      <dgm:prSet/>
      <dgm:spPr/>
      <dgm:t>
        <a:bodyPr/>
        <a:lstStyle/>
        <a:p>
          <a:endParaRPr lang="it-IT" sz="1400">
            <a:latin typeface="+mn-lt"/>
            <a:ea typeface="Century Gothic" charset="0"/>
            <a:cs typeface="Times New Roman" panose="02020603050405020304" pitchFamily="18" charset="0"/>
          </a:endParaRPr>
        </a:p>
      </dgm:t>
    </dgm:pt>
    <dgm:pt modelId="{1BD1F314-E888-4008-B487-86B5325F2879}">
      <dgm:prSet custT="1"/>
      <dgm:spPr>
        <a:solidFill>
          <a:srgbClr val="002060"/>
        </a:solidFill>
      </dgm:spPr>
      <dgm:t>
        <a:bodyPr/>
        <a:lstStyle/>
        <a:p>
          <a:r>
            <a:rPr lang="it-IT" sz="800" dirty="0">
              <a:latin typeface="+mn-lt"/>
              <a:ea typeface="Century Gothic" charset="0"/>
              <a:cs typeface="Times New Roman" panose="02020603050405020304" pitchFamily="18" charset="0"/>
            </a:rPr>
            <a:t>Non sono pervenute istanze di accesso civico (art. 5, </a:t>
          </a:r>
          <a:r>
            <a:rPr lang="it-IT" sz="800" dirty="0" err="1">
              <a:latin typeface="+mn-lt"/>
              <a:ea typeface="Century Gothic" charset="0"/>
              <a:cs typeface="Times New Roman" panose="02020603050405020304" pitchFamily="18" charset="0"/>
            </a:rPr>
            <a:t>D.Lgs.</a:t>
          </a:r>
          <a:r>
            <a:rPr lang="it-IT" sz="800" dirty="0">
              <a:latin typeface="+mn-lt"/>
              <a:ea typeface="Century Gothic" charset="0"/>
              <a:cs typeface="Times New Roman" panose="02020603050405020304" pitchFamily="18" charset="0"/>
            </a:rPr>
            <a:t> 33/2013)</a:t>
          </a:r>
        </a:p>
      </dgm:t>
    </dgm:pt>
    <dgm:pt modelId="{2B675FFD-E12C-40B7-920E-C3F3FA6EE6C7}" type="parTrans" cxnId="{C5E3B9BA-054F-4849-8588-BC238AFDD554}">
      <dgm:prSet/>
      <dgm:spPr/>
      <dgm:t>
        <a:bodyPr/>
        <a:lstStyle/>
        <a:p>
          <a:endParaRPr lang="it-IT" sz="1400">
            <a:latin typeface="+mn-lt"/>
            <a:ea typeface="Century Gothic" charset="0"/>
            <a:cs typeface="Times New Roman" panose="02020603050405020304" pitchFamily="18" charset="0"/>
          </a:endParaRPr>
        </a:p>
      </dgm:t>
    </dgm:pt>
    <dgm:pt modelId="{7E166227-D97F-4FC0-B176-BDEDFBCB5006}" type="sibTrans" cxnId="{C5E3B9BA-054F-4849-8588-BC238AFDD554}">
      <dgm:prSet/>
      <dgm:spPr/>
      <dgm:t>
        <a:bodyPr/>
        <a:lstStyle/>
        <a:p>
          <a:endParaRPr lang="it-IT" sz="1400">
            <a:latin typeface="+mn-lt"/>
            <a:ea typeface="Century Gothic" charset="0"/>
            <a:cs typeface="Times New Roman" panose="02020603050405020304" pitchFamily="18" charset="0"/>
          </a:endParaRPr>
        </a:p>
      </dgm:t>
    </dgm:pt>
    <dgm:pt modelId="{79F77D39-FD54-41E7-87FD-B58B92B3D877}">
      <dgm:prSet custT="1"/>
      <dgm:spPr>
        <a:solidFill>
          <a:srgbClr val="002060"/>
        </a:solidFill>
      </dgm:spPr>
      <dgm:t>
        <a:bodyPr/>
        <a:lstStyle/>
        <a:p>
          <a:r>
            <a:rPr lang="it-IT" sz="800" dirty="0">
              <a:latin typeface="+mn-lt"/>
              <a:ea typeface="Century Gothic" charset="0"/>
              <a:cs typeface="Times New Roman" panose="02020603050405020304" pitchFamily="18" charset="0"/>
            </a:rPr>
            <a:t>Il Codice Etico di Comportamento risulta saranno implementati nel corso del 2023</a:t>
          </a:r>
        </a:p>
      </dgm:t>
    </dgm:pt>
    <dgm:pt modelId="{71C71CE5-993B-4CAC-8F3F-219845A74962}" type="parTrans" cxnId="{E3593B43-CC7A-48D5-AFBA-5CD21518F782}">
      <dgm:prSet/>
      <dgm:spPr/>
      <dgm:t>
        <a:bodyPr/>
        <a:lstStyle/>
        <a:p>
          <a:endParaRPr lang="it-IT" sz="1400">
            <a:latin typeface="+mn-lt"/>
            <a:ea typeface="Century Gothic" charset="0"/>
            <a:cs typeface="Times New Roman" panose="02020603050405020304" pitchFamily="18" charset="0"/>
          </a:endParaRPr>
        </a:p>
      </dgm:t>
    </dgm:pt>
    <dgm:pt modelId="{02A14913-A546-49B6-9F32-52EDFEF09CB6}" type="sibTrans" cxnId="{E3593B43-CC7A-48D5-AFBA-5CD21518F782}">
      <dgm:prSet/>
      <dgm:spPr/>
      <dgm:t>
        <a:bodyPr/>
        <a:lstStyle/>
        <a:p>
          <a:endParaRPr lang="it-IT" sz="1400">
            <a:latin typeface="+mn-lt"/>
            <a:ea typeface="Century Gothic" charset="0"/>
            <a:cs typeface="Times New Roman" panose="02020603050405020304" pitchFamily="18" charset="0"/>
          </a:endParaRPr>
        </a:p>
      </dgm:t>
    </dgm:pt>
    <dgm:pt modelId="{82E2BD65-581D-4FBC-8FF6-15B7BE5B7AD3}">
      <dgm:prSet custT="1"/>
      <dgm:spPr>
        <a:solidFill>
          <a:srgbClr val="002060"/>
        </a:solidFill>
      </dgm:spPr>
      <dgm:t>
        <a:bodyPr/>
        <a:lstStyle/>
        <a:p>
          <a:r>
            <a:rPr lang="it-IT" sz="800" dirty="0">
              <a:latin typeface="+mn-lt"/>
              <a:ea typeface="Century Gothic" charset="0"/>
              <a:cs typeface="Times New Roman" panose="02020603050405020304" pitchFamily="18" charset="0"/>
            </a:rPr>
            <a:t>Non si registrano particolari criticità nella gestione della Sezione “Fondazione Trasparente” (Obblighi di pubblicazione)</a:t>
          </a:r>
        </a:p>
      </dgm:t>
    </dgm:pt>
    <dgm:pt modelId="{F9FC52EC-FE5B-4933-9DE1-19A8F74DD81E}" type="parTrans" cxnId="{A2A8F735-C5A8-48A1-B686-AA3AE8B64346}">
      <dgm:prSet/>
      <dgm:spPr/>
      <dgm:t>
        <a:bodyPr/>
        <a:lstStyle/>
        <a:p>
          <a:endParaRPr lang="it-IT" sz="1400">
            <a:latin typeface="+mn-lt"/>
            <a:ea typeface="Century Gothic" charset="0"/>
            <a:cs typeface="Times New Roman" panose="02020603050405020304" pitchFamily="18" charset="0"/>
          </a:endParaRPr>
        </a:p>
      </dgm:t>
    </dgm:pt>
    <dgm:pt modelId="{4F140383-2C88-4D22-908F-09471D7CCE86}" type="sibTrans" cxnId="{A2A8F735-C5A8-48A1-B686-AA3AE8B64346}">
      <dgm:prSet/>
      <dgm:spPr/>
      <dgm:t>
        <a:bodyPr/>
        <a:lstStyle/>
        <a:p>
          <a:endParaRPr lang="it-IT" sz="1400">
            <a:latin typeface="+mn-lt"/>
            <a:ea typeface="Century Gothic" charset="0"/>
            <a:cs typeface="Times New Roman" panose="02020603050405020304" pitchFamily="18" charset="0"/>
          </a:endParaRPr>
        </a:p>
      </dgm:t>
    </dgm:pt>
    <dgm:pt modelId="{42BFF2B6-ED95-4E94-A9E7-E36FD3635176}">
      <dgm:prSet custT="1"/>
      <dgm:spPr>
        <a:solidFill>
          <a:srgbClr val="002060"/>
        </a:solidFill>
      </dgm:spPr>
      <dgm:t>
        <a:bodyPr/>
        <a:lstStyle/>
        <a:p>
          <a:r>
            <a:rPr lang="it-IT" sz="800" dirty="0">
              <a:latin typeface="+mn-lt"/>
              <a:ea typeface="Century Gothic" charset="0"/>
              <a:cs typeface="Times New Roman" panose="02020603050405020304" pitchFamily="18" charset="0"/>
            </a:rPr>
            <a:t>Non si registrano violazioni del </a:t>
          </a:r>
          <a:r>
            <a:rPr lang="it-IT" sz="800" dirty="0" err="1">
              <a:latin typeface="+mn-lt"/>
              <a:ea typeface="Century Gothic" charset="0"/>
              <a:cs typeface="Times New Roman" panose="02020603050405020304" pitchFamily="18" charset="0"/>
            </a:rPr>
            <a:t>D.Lgs.</a:t>
          </a:r>
          <a:r>
            <a:rPr lang="it-IT" sz="800" dirty="0">
              <a:latin typeface="+mn-lt"/>
              <a:ea typeface="Century Gothic" charset="0"/>
              <a:cs typeface="Times New Roman" panose="02020603050405020304" pitchFamily="18" charset="0"/>
            </a:rPr>
            <a:t> 39/2013 (</a:t>
          </a:r>
          <a:r>
            <a:rPr lang="it-IT" sz="800" dirty="0" err="1">
              <a:latin typeface="+mn-lt"/>
              <a:ea typeface="Century Gothic" charset="0"/>
              <a:cs typeface="Times New Roman" panose="02020603050405020304" pitchFamily="18" charset="0"/>
            </a:rPr>
            <a:t>inconferibilità</a:t>
          </a:r>
          <a:r>
            <a:rPr lang="it-IT" sz="800" dirty="0">
              <a:latin typeface="+mn-lt"/>
              <a:ea typeface="Century Gothic" charset="0"/>
              <a:cs typeface="Times New Roman" panose="02020603050405020304" pitchFamily="18" charset="0"/>
            </a:rPr>
            <a:t>/</a:t>
          </a:r>
          <a:r>
            <a:rPr lang="it-IT" sz="800" dirty="0" err="1">
              <a:latin typeface="+mn-lt"/>
              <a:ea typeface="Century Gothic" charset="0"/>
              <a:cs typeface="Times New Roman" panose="02020603050405020304" pitchFamily="18" charset="0"/>
            </a:rPr>
            <a:t>incompatiilità</a:t>
          </a:r>
          <a:r>
            <a:rPr lang="it-IT" sz="800" dirty="0">
              <a:latin typeface="+mn-lt"/>
              <a:ea typeface="Century Gothic" charset="0"/>
              <a:cs typeface="Times New Roman" panose="02020603050405020304" pitchFamily="18" charset="0"/>
            </a:rPr>
            <a:t> di incarichi e cariche).</a:t>
          </a:r>
        </a:p>
      </dgm:t>
    </dgm:pt>
    <dgm:pt modelId="{157CA284-C147-404E-B3A1-000452FB7E67}" type="parTrans" cxnId="{C5D7EC47-0D7A-4207-BC76-4F7F13D04EE5}">
      <dgm:prSet/>
      <dgm:spPr/>
      <dgm:t>
        <a:bodyPr/>
        <a:lstStyle/>
        <a:p>
          <a:endParaRPr lang="it-IT" sz="1400">
            <a:latin typeface="+mn-lt"/>
            <a:ea typeface="Century Gothic" charset="0"/>
            <a:cs typeface="Times New Roman" panose="02020603050405020304" pitchFamily="18" charset="0"/>
          </a:endParaRPr>
        </a:p>
      </dgm:t>
    </dgm:pt>
    <dgm:pt modelId="{106B4587-D3DF-4C4B-BF14-271D2D047C73}" type="sibTrans" cxnId="{C5D7EC47-0D7A-4207-BC76-4F7F13D04EE5}">
      <dgm:prSet/>
      <dgm:spPr/>
      <dgm:t>
        <a:bodyPr/>
        <a:lstStyle/>
        <a:p>
          <a:endParaRPr lang="it-IT" sz="1400">
            <a:latin typeface="+mn-lt"/>
            <a:ea typeface="Century Gothic" charset="0"/>
            <a:cs typeface="Times New Roman" panose="02020603050405020304" pitchFamily="18" charset="0"/>
          </a:endParaRPr>
        </a:p>
      </dgm:t>
    </dgm:pt>
    <dgm:pt modelId="{F16F2868-7E41-4926-9E8F-722D94A6FEFC}" type="pres">
      <dgm:prSet presAssocID="{BF875954-36AF-424F-9E44-571BEE0C9B4A}" presName="linear" presStyleCnt="0">
        <dgm:presLayoutVars>
          <dgm:dir/>
          <dgm:animLvl val="lvl"/>
          <dgm:resizeHandles val="exact"/>
        </dgm:presLayoutVars>
      </dgm:prSet>
      <dgm:spPr/>
    </dgm:pt>
    <dgm:pt modelId="{51334E76-8CB6-4596-9005-3E59D5BDA1C8}" type="pres">
      <dgm:prSet presAssocID="{FC461FA4-5734-4097-8616-EC38921FD231}" presName="parentLin" presStyleCnt="0"/>
      <dgm:spPr/>
    </dgm:pt>
    <dgm:pt modelId="{3304829A-A037-4FA2-AF4A-F2DBD5EFCC41}" type="pres">
      <dgm:prSet presAssocID="{FC461FA4-5734-4097-8616-EC38921FD231}" presName="parentLeftMargin" presStyleLbl="node1" presStyleIdx="0" presStyleCnt="8"/>
      <dgm:spPr/>
    </dgm:pt>
    <dgm:pt modelId="{443D3C24-3864-41FF-8BA8-8BA8EB98AEF9}" type="pres">
      <dgm:prSet presAssocID="{FC461FA4-5734-4097-8616-EC38921FD231}" presName="parentText" presStyleLbl="node1" presStyleIdx="0" presStyleCnt="8" custScaleX="140448" custScaleY="109966" custLinFactNeighborY="-3518">
        <dgm:presLayoutVars>
          <dgm:chMax val="0"/>
          <dgm:bulletEnabled val="1"/>
        </dgm:presLayoutVars>
      </dgm:prSet>
      <dgm:spPr/>
    </dgm:pt>
    <dgm:pt modelId="{2517969A-E625-4E41-AF91-06861FFAE1A8}" type="pres">
      <dgm:prSet presAssocID="{FC461FA4-5734-4097-8616-EC38921FD231}" presName="negativeSpace" presStyleCnt="0"/>
      <dgm:spPr/>
    </dgm:pt>
    <dgm:pt modelId="{D9BBEE7C-8213-42F6-9661-2837FA819D2C}" type="pres">
      <dgm:prSet presAssocID="{FC461FA4-5734-4097-8616-EC38921FD231}" presName="childText" presStyleLbl="conFgAcc1" presStyleIdx="0" presStyleCnt="8">
        <dgm:presLayoutVars>
          <dgm:bulletEnabled val="1"/>
        </dgm:presLayoutVars>
      </dgm:prSet>
      <dgm:spPr/>
    </dgm:pt>
    <dgm:pt modelId="{C0470A4B-203A-45E5-ABC1-278FC8487853}" type="pres">
      <dgm:prSet presAssocID="{9A73321E-317E-454E-8334-B509B293C3A6}" presName="spaceBetweenRectangles" presStyleCnt="0"/>
      <dgm:spPr/>
    </dgm:pt>
    <dgm:pt modelId="{F05728A0-16AE-410C-8A23-17BBCF914B15}" type="pres">
      <dgm:prSet presAssocID="{9FE85029-D059-42D7-B6A5-DF9D816E8E8E}" presName="parentLin" presStyleCnt="0"/>
      <dgm:spPr/>
    </dgm:pt>
    <dgm:pt modelId="{647199ED-8D46-4D46-9A39-2BCD219A6A5E}" type="pres">
      <dgm:prSet presAssocID="{9FE85029-D059-42D7-B6A5-DF9D816E8E8E}" presName="parentLeftMargin" presStyleLbl="node1" presStyleIdx="0" presStyleCnt="8"/>
      <dgm:spPr/>
    </dgm:pt>
    <dgm:pt modelId="{332A48FF-9EF9-4D93-90D9-04E4725DB3DF}" type="pres">
      <dgm:prSet presAssocID="{9FE85029-D059-42D7-B6A5-DF9D816E8E8E}" presName="parentText" presStyleLbl="node1" presStyleIdx="1" presStyleCnt="8" custScaleX="140448" custScaleY="109966" custLinFactNeighborY="-3518">
        <dgm:presLayoutVars>
          <dgm:chMax val="0"/>
          <dgm:bulletEnabled val="1"/>
        </dgm:presLayoutVars>
      </dgm:prSet>
      <dgm:spPr/>
    </dgm:pt>
    <dgm:pt modelId="{EF24731B-474E-4C34-B6DE-6786C5CCDB02}" type="pres">
      <dgm:prSet presAssocID="{9FE85029-D059-42D7-B6A5-DF9D816E8E8E}" presName="negativeSpace" presStyleCnt="0"/>
      <dgm:spPr/>
    </dgm:pt>
    <dgm:pt modelId="{F78D8C7A-0995-4D88-BA48-93719DD67538}" type="pres">
      <dgm:prSet presAssocID="{9FE85029-D059-42D7-B6A5-DF9D816E8E8E}" presName="childText" presStyleLbl="conFgAcc1" presStyleIdx="1" presStyleCnt="8">
        <dgm:presLayoutVars>
          <dgm:bulletEnabled val="1"/>
        </dgm:presLayoutVars>
      </dgm:prSet>
      <dgm:spPr/>
    </dgm:pt>
    <dgm:pt modelId="{8BDB21D8-3D7E-4DFD-A6EF-7CC6402B79C2}" type="pres">
      <dgm:prSet presAssocID="{530F86CA-81AB-43B8-97C9-8E0DFB90D723}" presName="spaceBetweenRectangles" presStyleCnt="0"/>
      <dgm:spPr/>
    </dgm:pt>
    <dgm:pt modelId="{81F2D0A3-B5EF-43D7-B310-6ACAC3F9F3AA}" type="pres">
      <dgm:prSet presAssocID="{5A959ED5-0C2A-4497-AADA-D9587D8897AE}" presName="parentLin" presStyleCnt="0"/>
      <dgm:spPr/>
    </dgm:pt>
    <dgm:pt modelId="{C650F7D5-FA40-499E-A059-BDD40D550A07}" type="pres">
      <dgm:prSet presAssocID="{5A959ED5-0C2A-4497-AADA-D9587D8897AE}" presName="parentLeftMargin" presStyleLbl="node1" presStyleIdx="1" presStyleCnt="8"/>
      <dgm:spPr/>
    </dgm:pt>
    <dgm:pt modelId="{24E97ED5-F2DD-4B39-B7D8-70DFC16A8995}" type="pres">
      <dgm:prSet presAssocID="{5A959ED5-0C2A-4497-AADA-D9587D8897AE}" presName="parentText" presStyleLbl="node1" presStyleIdx="2" presStyleCnt="8" custScaleX="140448" custScaleY="109966">
        <dgm:presLayoutVars>
          <dgm:chMax val="0"/>
          <dgm:bulletEnabled val="1"/>
        </dgm:presLayoutVars>
      </dgm:prSet>
      <dgm:spPr/>
    </dgm:pt>
    <dgm:pt modelId="{EFFED00B-8EBF-4846-830B-23AA16C087ED}" type="pres">
      <dgm:prSet presAssocID="{5A959ED5-0C2A-4497-AADA-D9587D8897AE}" presName="negativeSpace" presStyleCnt="0"/>
      <dgm:spPr/>
    </dgm:pt>
    <dgm:pt modelId="{B061AFE8-E95A-45C4-A911-A98BD897A1F3}" type="pres">
      <dgm:prSet presAssocID="{5A959ED5-0C2A-4497-AADA-D9587D8897AE}" presName="childText" presStyleLbl="conFgAcc1" presStyleIdx="2" presStyleCnt="8">
        <dgm:presLayoutVars>
          <dgm:bulletEnabled val="1"/>
        </dgm:presLayoutVars>
      </dgm:prSet>
      <dgm:spPr/>
    </dgm:pt>
    <dgm:pt modelId="{458AC0E4-50ED-4896-891F-8AFECA4672B9}" type="pres">
      <dgm:prSet presAssocID="{687B7D9A-D5D4-4A97-AA5B-AD203FB3AF15}" presName="spaceBetweenRectangles" presStyleCnt="0"/>
      <dgm:spPr/>
    </dgm:pt>
    <dgm:pt modelId="{25236830-68A1-4CA3-BC59-7C15B8C598A5}" type="pres">
      <dgm:prSet presAssocID="{42BFF2B6-ED95-4E94-A9E7-E36FD3635176}" presName="parentLin" presStyleCnt="0"/>
      <dgm:spPr/>
    </dgm:pt>
    <dgm:pt modelId="{C5533C88-4C15-45BF-99B7-A5EDAEBE76B7}" type="pres">
      <dgm:prSet presAssocID="{42BFF2B6-ED95-4E94-A9E7-E36FD3635176}" presName="parentLeftMargin" presStyleLbl="node1" presStyleIdx="2" presStyleCnt="8"/>
      <dgm:spPr/>
    </dgm:pt>
    <dgm:pt modelId="{5CD65F03-3380-4EEE-8375-B293123301CC}" type="pres">
      <dgm:prSet presAssocID="{42BFF2B6-ED95-4E94-A9E7-E36FD3635176}" presName="parentText" presStyleLbl="node1" presStyleIdx="3" presStyleCnt="8" custScaleX="140448" custScaleY="109966">
        <dgm:presLayoutVars>
          <dgm:chMax val="0"/>
          <dgm:bulletEnabled val="1"/>
        </dgm:presLayoutVars>
      </dgm:prSet>
      <dgm:spPr/>
    </dgm:pt>
    <dgm:pt modelId="{BDDF0CF7-5144-4AF5-AA6B-981D0F2D4A3E}" type="pres">
      <dgm:prSet presAssocID="{42BFF2B6-ED95-4E94-A9E7-E36FD3635176}" presName="negativeSpace" presStyleCnt="0"/>
      <dgm:spPr/>
    </dgm:pt>
    <dgm:pt modelId="{8FF67FAA-55D5-453E-800A-48DE166CF994}" type="pres">
      <dgm:prSet presAssocID="{42BFF2B6-ED95-4E94-A9E7-E36FD3635176}" presName="childText" presStyleLbl="conFgAcc1" presStyleIdx="3" presStyleCnt="8">
        <dgm:presLayoutVars>
          <dgm:bulletEnabled val="1"/>
        </dgm:presLayoutVars>
      </dgm:prSet>
      <dgm:spPr/>
    </dgm:pt>
    <dgm:pt modelId="{F4704694-D044-429E-BE93-5189AD235632}" type="pres">
      <dgm:prSet presAssocID="{106B4587-D3DF-4C4B-BF14-271D2D047C73}" presName="spaceBetweenRectangles" presStyleCnt="0"/>
      <dgm:spPr/>
    </dgm:pt>
    <dgm:pt modelId="{04A134CF-4E00-4D0B-B71D-F06CD0C744A1}" type="pres">
      <dgm:prSet presAssocID="{82E2BD65-581D-4FBC-8FF6-15B7BE5B7AD3}" presName="parentLin" presStyleCnt="0"/>
      <dgm:spPr/>
    </dgm:pt>
    <dgm:pt modelId="{10E74323-D523-430A-AE43-D2E9DC106640}" type="pres">
      <dgm:prSet presAssocID="{82E2BD65-581D-4FBC-8FF6-15B7BE5B7AD3}" presName="parentLeftMargin" presStyleLbl="node1" presStyleIdx="3" presStyleCnt="8"/>
      <dgm:spPr/>
    </dgm:pt>
    <dgm:pt modelId="{CC060CE7-8681-48FE-B522-23FF4C6A2592}" type="pres">
      <dgm:prSet presAssocID="{82E2BD65-581D-4FBC-8FF6-15B7BE5B7AD3}" presName="parentText" presStyleLbl="node1" presStyleIdx="4" presStyleCnt="8" custScaleX="140448" custScaleY="109966">
        <dgm:presLayoutVars>
          <dgm:chMax val="0"/>
          <dgm:bulletEnabled val="1"/>
        </dgm:presLayoutVars>
      </dgm:prSet>
      <dgm:spPr/>
    </dgm:pt>
    <dgm:pt modelId="{09E6FB24-275C-4F3C-A43B-B974596B2B4F}" type="pres">
      <dgm:prSet presAssocID="{82E2BD65-581D-4FBC-8FF6-15B7BE5B7AD3}" presName="negativeSpace" presStyleCnt="0"/>
      <dgm:spPr/>
    </dgm:pt>
    <dgm:pt modelId="{FDB18EDC-250A-4CF6-B400-0411F7222A95}" type="pres">
      <dgm:prSet presAssocID="{82E2BD65-581D-4FBC-8FF6-15B7BE5B7AD3}" presName="childText" presStyleLbl="conFgAcc1" presStyleIdx="4" presStyleCnt="8">
        <dgm:presLayoutVars>
          <dgm:bulletEnabled val="1"/>
        </dgm:presLayoutVars>
      </dgm:prSet>
      <dgm:spPr/>
    </dgm:pt>
    <dgm:pt modelId="{BAC61027-023F-4F03-8CC1-2A7D505618D5}" type="pres">
      <dgm:prSet presAssocID="{4F140383-2C88-4D22-908F-09471D7CCE86}" presName="spaceBetweenRectangles" presStyleCnt="0"/>
      <dgm:spPr/>
    </dgm:pt>
    <dgm:pt modelId="{49245090-5284-49AE-83E3-ED0554A1487E}" type="pres">
      <dgm:prSet presAssocID="{A2688DC1-AD61-4E1C-B497-A525F8B232F7}" presName="parentLin" presStyleCnt="0"/>
      <dgm:spPr/>
    </dgm:pt>
    <dgm:pt modelId="{76D977CA-A28E-4755-ACAC-8C49F30C31D5}" type="pres">
      <dgm:prSet presAssocID="{A2688DC1-AD61-4E1C-B497-A525F8B232F7}" presName="parentLeftMargin" presStyleLbl="node1" presStyleIdx="4" presStyleCnt="8"/>
      <dgm:spPr/>
    </dgm:pt>
    <dgm:pt modelId="{64637795-0268-41EF-8EB3-C10FF2EA6E5D}" type="pres">
      <dgm:prSet presAssocID="{A2688DC1-AD61-4E1C-B497-A525F8B232F7}" presName="parentText" presStyleLbl="node1" presStyleIdx="5" presStyleCnt="8" custScaleX="140448" custScaleY="159614">
        <dgm:presLayoutVars>
          <dgm:chMax val="0"/>
          <dgm:bulletEnabled val="1"/>
        </dgm:presLayoutVars>
      </dgm:prSet>
      <dgm:spPr/>
    </dgm:pt>
    <dgm:pt modelId="{A5BC2420-FA65-4B7D-94B9-2F93C714714C}" type="pres">
      <dgm:prSet presAssocID="{A2688DC1-AD61-4E1C-B497-A525F8B232F7}" presName="negativeSpace" presStyleCnt="0"/>
      <dgm:spPr/>
    </dgm:pt>
    <dgm:pt modelId="{EC6D10E5-902C-4BCF-9501-2FA5A982A0BF}" type="pres">
      <dgm:prSet presAssocID="{A2688DC1-AD61-4E1C-B497-A525F8B232F7}" presName="childText" presStyleLbl="conFgAcc1" presStyleIdx="5" presStyleCnt="8">
        <dgm:presLayoutVars>
          <dgm:bulletEnabled val="1"/>
        </dgm:presLayoutVars>
      </dgm:prSet>
      <dgm:spPr/>
    </dgm:pt>
    <dgm:pt modelId="{4D6B463F-5903-4ACA-8C39-29868D6E4220}" type="pres">
      <dgm:prSet presAssocID="{7F984FE5-D279-4673-811C-868774797806}" presName="spaceBetweenRectangles" presStyleCnt="0"/>
      <dgm:spPr/>
    </dgm:pt>
    <dgm:pt modelId="{FE3ADF0A-77D9-4D96-8BC8-1FE6ACA9C060}" type="pres">
      <dgm:prSet presAssocID="{1BD1F314-E888-4008-B487-86B5325F2879}" presName="parentLin" presStyleCnt="0"/>
      <dgm:spPr/>
    </dgm:pt>
    <dgm:pt modelId="{DE71EE00-BFAB-4BB1-9007-4931898C24D4}" type="pres">
      <dgm:prSet presAssocID="{1BD1F314-E888-4008-B487-86B5325F2879}" presName="parentLeftMargin" presStyleLbl="node1" presStyleIdx="5" presStyleCnt="8"/>
      <dgm:spPr/>
    </dgm:pt>
    <dgm:pt modelId="{BEC07BA4-7636-4DF8-BE6A-4EFF88649ECC}" type="pres">
      <dgm:prSet presAssocID="{1BD1F314-E888-4008-B487-86B5325F2879}" presName="parentText" presStyleLbl="node1" presStyleIdx="6" presStyleCnt="8" custScaleX="140448" custScaleY="109966">
        <dgm:presLayoutVars>
          <dgm:chMax val="0"/>
          <dgm:bulletEnabled val="1"/>
        </dgm:presLayoutVars>
      </dgm:prSet>
      <dgm:spPr/>
    </dgm:pt>
    <dgm:pt modelId="{EC93C2BA-E99F-4168-9A1E-5038F0CF0F62}" type="pres">
      <dgm:prSet presAssocID="{1BD1F314-E888-4008-B487-86B5325F2879}" presName="negativeSpace" presStyleCnt="0"/>
      <dgm:spPr/>
    </dgm:pt>
    <dgm:pt modelId="{8971BF25-2A89-4583-B7B5-90CC5A9BE388}" type="pres">
      <dgm:prSet presAssocID="{1BD1F314-E888-4008-B487-86B5325F2879}" presName="childText" presStyleLbl="conFgAcc1" presStyleIdx="6" presStyleCnt="8">
        <dgm:presLayoutVars>
          <dgm:bulletEnabled val="1"/>
        </dgm:presLayoutVars>
      </dgm:prSet>
      <dgm:spPr/>
    </dgm:pt>
    <dgm:pt modelId="{205BBB8D-E1B4-499C-9303-B7B433F8075F}" type="pres">
      <dgm:prSet presAssocID="{7E166227-D97F-4FC0-B176-BDEDFBCB5006}" presName="spaceBetweenRectangles" presStyleCnt="0"/>
      <dgm:spPr/>
    </dgm:pt>
    <dgm:pt modelId="{FDBC41F1-5E0D-4B8D-8A65-943E60CC2911}" type="pres">
      <dgm:prSet presAssocID="{79F77D39-FD54-41E7-87FD-B58B92B3D877}" presName="parentLin" presStyleCnt="0"/>
      <dgm:spPr/>
    </dgm:pt>
    <dgm:pt modelId="{D36F5F8D-14E5-46E6-A022-E39DF1004208}" type="pres">
      <dgm:prSet presAssocID="{79F77D39-FD54-41E7-87FD-B58B92B3D877}" presName="parentLeftMargin" presStyleLbl="node1" presStyleIdx="6" presStyleCnt="8"/>
      <dgm:spPr/>
    </dgm:pt>
    <dgm:pt modelId="{B28AE943-24A3-4DCB-B636-A0C9D6A20A26}" type="pres">
      <dgm:prSet presAssocID="{79F77D39-FD54-41E7-87FD-B58B92B3D877}" presName="parentText" presStyleLbl="node1" presStyleIdx="7" presStyleCnt="8" custScaleX="140448" custScaleY="109966">
        <dgm:presLayoutVars>
          <dgm:chMax val="0"/>
          <dgm:bulletEnabled val="1"/>
        </dgm:presLayoutVars>
      </dgm:prSet>
      <dgm:spPr/>
    </dgm:pt>
    <dgm:pt modelId="{AC717E23-92D0-4FCF-A132-C85B907F6E93}" type="pres">
      <dgm:prSet presAssocID="{79F77D39-FD54-41E7-87FD-B58B92B3D877}" presName="negativeSpace" presStyleCnt="0"/>
      <dgm:spPr/>
    </dgm:pt>
    <dgm:pt modelId="{761B55CF-0141-4203-9C16-CE6A4DD005CF}" type="pres">
      <dgm:prSet presAssocID="{79F77D39-FD54-41E7-87FD-B58B92B3D877}" presName="childText" presStyleLbl="conFgAcc1" presStyleIdx="7" presStyleCnt="8">
        <dgm:presLayoutVars>
          <dgm:bulletEnabled val="1"/>
        </dgm:presLayoutVars>
      </dgm:prSet>
      <dgm:spPr/>
    </dgm:pt>
  </dgm:ptLst>
  <dgm:cxnLst>
    <dgm:cxn modelId="{891F2C09-49B9-44B0-B9D6-FB4B0A26B9E2}" srcId="{BF875954-36AF-424F-9E44-571BEE0C9B4A}" destId="{FC461FA4-5734-4097-8616-EC38921FD231}" srcOrd="0" destOrd="0" parTransId="{464005A0-3C11-418E-8400-93FCADCD3F0D}" sibTransId="{9A73321E-317E-454E-8334-B509B293C3A6}"/>
    <dgm:cxn modelId="{A2A8F735-C5A8-48A1-B686-AA3AE8B64346}" srcId="{BF875954-36AF-424F-9E44-571BEE0C9B4A}" destId="{82E2BD65-581D-4FBC-8FF6-15B7BE5B7AD3}" srcOrd="4" destOrd="0" parTransId="{F9FC52EC-FE5B-4933-9DE1-19A8F74DD81E}" sibTransId="{4F140383-2C88-4D22-908F-09471D7CCE86}"/>
    <dgm:cxn modelId="{E5C40A38-16F8-443E-A434-7568867DE4D1}" type="presOf" srcId="{BF875954-36AF-424F-9E44-571BEE0C9B4A}" destId="{F16F2868-7E41-4926-9E8F-722D94A6FEFC}" srcOrd="0" destOrd="0" presId="urn:microsoft.com/office/officeart/2005/8/layout/list1"/>
    <dgm:cxn modelId="{DE264038-9F01-4863-B429-FBA2F603693F}" srcId="{BF875954-36AF-424F-9E44-571BEE0C9B4A}" destId="{9FE85029-D059-42D7-B6A5-DF9D816E8E8E}" srcOrd="1" destOrd="0" parTransId="{9E03673F-F1C7-4AFA-A6B6-65119E2825B7}" sibTransId="{530F86CA-81AB-43B8-97C9-8E0DFB90D723}"/>
    <dgm:cxn modelId="{FDC5FF38-6C1F-43D3-AB06-04D7531B31D6}" srcId="{BF875954-36AF-424F-9E44-571BEE0C9B4A}" destId="{5A959ED5-0C2A-4497-AADA-D9587D8897AE}" srcOrd="2" destOrd="0" parTransId="{10DFDB4A-0971-4EA9-A067-09D759F5955B}" sibTransId="{687B7D9A-D5D4-4A97-AA5B-AD203FB3AF15}"/>
    <dgm:cxn modelId="{E3593B43-CC7A-48D5-AFBA-5CD21518F782}" srcId="{BF875954-36AF-424F-9E44-571BEE0C9B4A}" destId="{79F77D39-FD54-41E7-87FD-B58B92B3D877}" srcOrd="7" destOrd="0" parTransId="{71C71CE5-993B-4CAC-8F3F-219845A74962}" sibTransId="{02A14913-A546-49B6-9F32-52EDFEF09CB6}"/>
    <dgm:cxn modelId="{C5D7EC47-0D7A-4207-BC76-4F7F13D04EE5}" srcId="{BF875954-36AF-424F-9E44-571BEE0C9B4A}" destId="{42BFF2B6-ED95-4E94-A9E7-E36FD3635176}" srcOrd="3" destOrd="0" parTransId="{157CA284-C147-404E-B3A1-000452FB7E67}" sibTransId="{106B4587-D3DF-4C4B-BF14-271D2D047C73}"/>
    <dgm:cxn modelId="{AF0BE648-5E2B-4B95-A17D-8FCD1982C888}" type="presOf" srcId="{82E2BD65-581D-4FBC-8FF6-15B7BE5B7AD3}" destId="{10E74323-D523-430A-AE43-D2E9DC106640}" srcOrd="0" destOrd="0" presId="urn:microsoft.com/office/officeart/2005/8/layout/list1"/>
    <dgm:cxn modelId="{10C96A4C-86F8-4568-9722-E1F95E6B67AA}" type="presOf" srcId="{82E2BD65-581D-4FBC-8FF6-15B7BE5B7AD3}" destId="{CC060CE7-8681-48FE-B522-23FF4C6A2592}" srcOrd="1" destOrd="0" presId="urn:microsoft.com/office/officeart/2005/8/layout/list1"/>
    <dgm:cxn modelId="{9E07604E-8159-4A30-BDE9-CC5A440C16A4}" type="presOf" srcId="{1BD1F314-E888-4008-B487-86B5325F2879}" destId="{BEC07BA4-7636-4DF8-BE6A-4EFF88649ECC}" srcOrd="1" destOrd="0" presId="urn:microsoft.com/office/officeart/2005/8/layout/list1"/>
    <dgm:cxn modelId="{A8848150-DAB7-4F60-B3DA-5D9879478CF6}" srcId="{BF875954-36AF-424F-9E44-571BEE0C9B4A}" destId="{A2688DC1-AD61-4E1C-B497-A525F8B232F7}" srcOrd="5" destOrd="0" parTransId="{8E6D55D7-75CA-46B9-A226-151382E5F277}" sibTransId="{7F984FE5-D279-4673-811C-868774797806}"/>
    <dgm:cxn modelId="{A937F85C-0E75-4414-A716-A5D4A6A47295}" type="presOf" srcId="{5A959ED5-0C2A-4497-AADA-D9587D8897AE}" destId="{C650F7D5-FA40-499E-A059-BDD40D550A07}" srcOrd="0" destOrd="0" presId="urn:microsoft.com/office/officeart/2005/8/layout/list1"/>
    <dgm:cxn modelId="{459CFA66-89AC-4998-9357-B973E1030C99}" type="presOf" srcId="{42BFF2B6-ED95-4E94-A9E7-E36FD3635176}" destId="{C5533C88-4C15-45BF-99B7-A5EDAEBE76B7}" srcOrd="0" destOrd="0" presId="urn:microsoft.com/office/officeart/2005/8/layout/list1"/>
    <dgm:cxn modelId="{F2604A6D-2C0D-4D39-A833-B56C8773445D}" type="presOf" srcId="{9FE85029-D059-42D7-B6A5-DF9D816E8E8E}" destId="{647199ED-8D46-4D46-9A39-2BCD219A6A5E}" srcOrd="0" destOrd="0" presId="urn:microsoft.com/office/officeart/2005/8/layout/list1"/>
    <dgm:cxn modelId="{87337289-1B7A-4285-A88F-17B187D24C67}" type="presOf" srcId="{FC461FA4-5734-4097-8616-EC38921FD231}" destId="{443D3C24-3864-41FF-8BA8-8BA8EB98AEF9}" srcOrd="1" destOrd="0" presId="urn:microsoft.com/office/officeart/2005/8/layout/list1"/>
    <dgm:cxn modelId="{AC056192-5079-43A4-8F93-D6BCEA6D85B6}" type="presOf" srcId="{A2688DC1-AD61-4E1C-B497-A525F8B232F7}" destId="{76D977CA-A28E-4755-ACAC-8C49F30C31D5}" srcOrd="0" destOrd="0" presId="urn:microsoft.com/office/officeart/2005/8/layout/list1"/>
    <dgm:cxn modelId="{3F605695-10EB-4873-8C7F-98515770934D}" type="presOf" srcId="{79F77D39-FD54-41E7-87FD-B58B92B3D877}" destId="{D36F5F8D-14E5-46E6-A022-E39DF1004208}" srcOrd="0" destOrd="0" presId="urn:microsoft.com/office/officeart/2005/8/layout/list1"/>
    <dgm:cxn modelId="{EFAB43B1-710D-4920-98AA-5D03A3A790F1}" type="presOf" srcId="{FC461FA4-5734-4097-8616-EC38921FD231}" destId="{3304829A-A037-4FA2-AF4A-F2DBD5EFCC41}" srcOrd="0" destOrd="0" presId="urn:microsoft.com/office/officeart/2005/8/layout/list1"/>
    <dgm:cxn modelId="{9CCEB6B7-E962-4028-8610-EE955DC508E6}" type="presOf" srcId="{1BD1F314-E888-4008-B487-86B5325F2879}" destId="{DE71EE00-BFAB-4BB1-9007-4931898C24D4}" srcOrd="0" destOrd="0" presId="urn:microsoft.com/office/officeart/2005/8/layout/list1"/>
    <dgm:cxn modelId="{FBB602BA-6ED5-4AF8-842C-78EF33F7C0CB}" type="presOf" srcId="{9FE85029-D059-42D7-B6A5-DF9D816E8E8E}" destId="{332A48FF-9EF9-4D93-90D9-04E4725DB3DF}" srcOrd="1" destOrd="0" presId="urn:microsoft.com/office/officeart/2005/8/layout/list1"/>
    <dgm:cxn modelId="{C5E3B9BA-054F-4849-8588-BC238AFDD554}" srcId="{BF875954-36AF-424F-9E44-571BEE0C9B4A}" destId="{1BD1F314-E888-4008-B487-86B5325F2879}" srcOrd="6" destOrd="0" parTransId="{2B675FFD-E12C-40B7-920E-C3F3FA6EE6C7}" sibTransId="{7E166227-D97F-4FC0-B176-BDEDFBCB5006}"/>
    <dgm:cxn modelId="{2C95FDD6-9A12-4A00-86F6-53F8EDE81E55}" type="presOf" srcId="{42BFF2B6-ED95-4E94-A9E7-E36FD3635176}" destId="{5CD65F03-3380-4EEE-8375-B293123301CC}" srcOrd="1" destOrd="0" presId="urn:microsoft.com/office/officeart/2005/8/layout/list1"/>
    <dgm:cxn modelId="{D32524DB-9489-4417-8187-F8D743C18EC3}" type="presOf" srcId="{A2688DC1-AD61-4E1C-B497-A525F8B232F7}" destId="{64637795-0268-41EF-8EB3-C10FF2EA6E5D}" srcOrd="1" destOrd="0" presId="urn:microsoft.com/office/officeart/2005/8/layout/list1"/>
    <dgm:cxn modelId="{23575AEB-7BAB-43A7-BEF1-E4A80D53ACC9}" type="presOf" srcId="{5A959ED5-0C2A-4497-AADA-D9587D8897AE}" destId="{24E97ED5-F2DD-4B39-B7D8-70DFC16A8995}" srcOrd="1" destOrd="0" presId="urn:microsoft.com/office/officeart/2005/8/layout/list1"/>
    <dgm:cxn modelId="{25725CF5-634E-4AA1-87B2-0EA06A1939B9}" type="presOf" srcId="{79F77D39-FD54-41E7-87FD-B58B92B3D877}" destId="{B28AE943-24A3-4DCB-B636-A0C9D6A20A26}" srcOrd="1" destOrd="0" presId="urn:microsoft.com/office/officeart/2005/8/layout/list1"/>
    <dgm:cxn modelId="{37DA0FA8-CCD8-49D7-B1BB-8E35505D0199}" type="presParOf" srcId="{F16F2868-7E41-4926-9E8F-722D94A6FEFC}" destId="{51334E76-8CB6-4596-9005-3E59D5BDA1C8}" srcOrd="0" destOrd="0" presId="urn:microsoft.com/office/officeart/2005/8/layout/list1"/>
    <dgm:cxn modelId="{3A7C08F2-6288-498D-9208-F3642DB54592}" type="presParOf" srcId="{51334E76-8CB6-4596-9005-3E59D5BDA1C8}" destId="{3304829A-A037-4FA2-AF4A-F2DBD5EFCC41}" srcOrd="0" destOrd="0" presId="urn:microsoft.com/office/officeart/2005/8/layout/list1"/>
    <dgm:cxn modelId="{551BF4C3-1AA3-4755-9CA0-2C80FD1CFD49}" type="presParOf" srcId="{51334E76-8CB6-4596-9005-3E59D5BDA1C8}" destId="{443D3C24-3864-41FF-8BA8-8BA8EB98AEF9}" srcOrd="1" destOrd="0" presId="urn:microsoft.com/office/officeart/2005/8/layout/list1"/>
    <dgm:cxn modelId="{60F09ACD-AFD0-4DB6-AE20-101A96E62BCC}" type="presParOf" srcId="{F16F2868-7E41-4926-9E8F-722D94A6FEFC}" destId="{2517969A-E625-4E41-AF91-06861FFAE1A8}" srcOrd="1" destOrd="0" presId="urn:microsoft.com/office/officeart/2005/8/layout/list1"/>
    <dgm:cxn modelId="{E5483AA5-2352-45DF-8E17-21ADC2B070B0}" type="presParOf" srcId="{F16F2868-7E41-4926-9E8F-722D94A6FEFC}" destId="{D9BBEE7C-8213-42F6-9661-2837FA819D2C}" srcOrd="2" destOrd="0" presId="urn:microsoft.com/office/officeart/2005/8/layout/list1"/>
    <dgm:cxn modelId="{4348B96E-3BA9-462F-B95B-F7B95FEE2C97}" type="presParOf" srcId="{F16F2868-7E41-4926-9E8F-722D94A6FEFC}" destId="{C0470A4B-203A-45E5-ABC1-278FC8487853}" srcOrd="3" destOrd="0" presId="urn:microsoft.com/office/officeart/2005/8/layout/list1"/>
    <dgm:cxn modelId="{05931160-EFA5-4A61-BE33-D5ED675D685D}" type="presParOf" srcId="{F16F2868-7E41-4926-9E8F-722D94A6FEFC}" destId="{F05728A0-16AE-410C-8A23-17BBCF914B15}" srcOrd="4" destOrd="0" presId="urn:microsoft.com/office/officeart/2005/8/layout/list1"/>
    <dgm:cxn modelId="{B0665504-B769-46B4-BD5D-CB6115516FE6}" type="presParOf" srcId="{F05728A0-16AE-410C-8A23-17BBCF914B15}" destId="{647199ED-8D46-4D46-9A39-2BCD219A6A5E}" srcOrd="0" destOrd="0" presId="urn:microsoft.com/office/officeart/2005/8/layout/list1"/>
    <dgm:cxn modelId="{CF89CEB8-A317-449D-8058-D1D909CC9716}" type="presParOf" srcId="{F05728A0-16AE-410C-8A23-17BBCF914B15}" destId="{332A48FF-9EF9-4D93-90D9-04E4725DB3DF}" srcOrd="1" destOrd="0" presId="urn:microsoft.com/office/officeart/2005/8/layout/list1"/>
    <dgm:cxn modelId="{6AA05851-CE1B-4C4C-841A-FD2C2708540D}" type="presParOf" srcId="{F16F2868-7E41-4926-9E8F-722D94A6FEFC}" destId="{EF24731B-474E-4C34-B6DE-6786C5CCDB02}" srcOrd="5" destOrd="0" presId="urn:microsoft.com/office/officeart/2005/8/layout/list1"/>
    <dgm:cxn modelId="{C9378387-527A-4062-B394-C92F4A9AFA68}" type="presParOf" srcId="{F16F2868-7E41-4926-9E8F-722D94A6FEFC}" destId="{F78D8C7A-0995-4D88-BA48-93719DD67538}" srcOrd="6" destOrd="0" presId="urn:microsoft.com/office/officeart/2005/8/layout/list1"/>
    <dgm:cxn modelId="{DFE8961F-B1EA-4E43-9BCB-7BBC7415E319}" type="presParOf" srcId="{F16F2868-7E41-4926-9E8F-722D94A6FEFC}" destId="{8BDB21D8-3D7E-4DFD-A6EF-7CC6402B79C2}" srcOrd="7" destOrd="0" presId="urn:microsoft.com/office/officeart/2005/8/layout/list1"/>
    <dgm:cxn modelId="{38C95E87-E34E-42E1-9D5B-83D50A9B8D98}" type="presParOf" srcId="{F16F2868-7E41-4926-9E8F-722D94A6FEFC}" destId="{81F2D0A3-B5EF-43D7-B310-6ACAC3F9F3AA}" srcOrd="8" destOrd="0" presId="urn:microsoft.com/office/officeart/2005/8/layout/list1"/>
    <dgm:cxn modelId="{CC550C75-205F-49F4-B7CD-1F7F8C6457CC}" type="presParOf" srcId="{81F2D0A3-B5EF-43D7-B310-6ACAC3F9F3AA}" destId="{C650F7D5-FA40-499E-A059-BDD40D550A07}" srcOrd="0" destOrd="0" presId="urn:microsoft.com/office/officeart/2005/8/layout/list1"/>
    <dgm:cxn modelId="{7ACC7D1E-D446-4B7F-842B-BA7733FC185B}" type="presParOf" srcId="{81F2D0A3-B5EF-43D7-B310-6ACAC3F9F3AA}" destId="{24E97ED5-F2DD-4B39-B7D8-70DFC16A8995}" srcOrd="1" destOrd="0" presId="urn:microsoft.com/office/officeart/2005/8/layout/list1"/>
    <dgm:cxn modelId="{220EC05D-EB37-4BEC-96EA-AD4C5FE2F5C2}" type="presParOf" srcId="{F16F2868-7E41-4926-9E8F-722D94A6FEFC}" destId="{EFFED00B-8EBF-4846-830B-23AA16C087ED}" srcOrd="9" destOrd="0" presId="urn:microsoft.com/office/officeart/2005/8/layout/list1"/>
    <dgm:cxn modelId="{0141054A-8C4C-4620-A90D-E83284564C52}" type="presParOf" srcId="{F16F2868-7E41-4926-9E8F-722D94A6FEFC}" destId="{B061AFE8-E95A-45C4-A911-A98BD897A1F3}" srcOrd="10" destOrd="0" presId="urn:microsoft.com/office/officeart/2005/8/layout/list1"/>
    <dgm:cxn modelId="{7CBE04E2-0D08-405D-A83B-36146A693FC6}" type="presParOf" srcId="{F16F2868-7E41-4926-9E8F-722D94A6FEFC}" destId="{458AC0E4-50ED-4896-891F-8AFECA4672B9}" srcOrd="11" destOrd="0" presId="urn:microsoft.com/office/officeart/2005/8/layout/list1"/>
    <dgm:cxn modelId="{F7BF30CE-40B4-4BD1-B0A5-60EE37E0C4BA}" type="presParOf" srcId="{F16F2868-7E41-4926-9E8F-722D94A6FEFC}" destId="{25236830-68A1-4CA3-BC59-7C15B8C598A5}" srcOrd="12" destOrd="0" presId="urn:microsoft.com/office/officeart/2005/8/layout/list1"/>
    <dgm:cxn modelId="{BE6957CF-FE08-4FA8-857F-D7279862543B}" type="presParOf" srcId="{25236830-68A1-4CA3-BC59-7C15B8C598A5}" destId="{C5533C88-4C15-45BF-99B7-A5EDAEBE76B7}" srcOrd="0" destOrd="0" presId="urn:microsoft.com/office/officeart/2005/8/layout/list1"/>
    <dgm:cxn modelId="{1BCFC16F-6FD5-4E66-865C-8F4F32FB2240}" type="presParOf" srcId="{25236830-68A1-4CA3-BC59-7C15B8C598A5}" destId="{5CD65F03-3380-4EEE-8375-B293123301CC}" srcOrd="1" destOrd="0" presId="urn:microsoft.com/office/officeart/2005/8/layout/list1"/>
    <dgm:cxn modelId="{43D43192-55A7-4F9D-877C-3783967D94C0}" type="presParOf" srcId="{F16F2868-7E41-4926-9E8F-722D94A6FEFC}" destId="{BDDF0CF7-5144-4AF5-AA6B-981D0F2D4A3E}" srcOrd="13" destOrd="0" presId="urn:microsoft.com/office/officeart/2005/8/layout/list1"/>
    <dgm:cxn modelId="{A92F8709-6B7D-4255-96E5-4464DD71379C}" type="presParOf" srcId="{F16F2868-7E41-4926-9E8F-722D94A6FEFC}" destId="{8FF67FAA-55D5-453E-800A-48DE166CF994}" srcOrd="14" destOrd="0" presId="urn:microsoft.com/office/officeart/2005/8/layout/list1"/>
    <dgm:cxn modelId="{128E1D66-5477-4961-B016-F0F12B87FC50}" type="presParOf" srcId="{F16F2868-7E41-4926-9E8F-722D94A6FEFC}" destId="{F4704694-D044-429E-BE93-5189AD235632}" srcOrd="15" destOrd="0" presId="urn:microsoft.com/office/officeart/2005/8/layout/list1"/>
    <dgm:cxn modelId="{E788C510-C4C5-4890-9529-02383197188A}" type="presParOf" srcId="{F16F2868-7E41-4926-9E8F-722D94A6FEFC}" destId="{04A134CF-4E00-4D0B-B71D-F06CD0C744A1}" srcOrd="16" destOrd="0" presId="urn:microsoft.com/office/officeart/2005/8/layout/list1"/>
    <dgm:cxn modelId="{0E8A3873-4637-4B0C-B270-5DDD9868BC19}" type="presParOf" srcId="{04A134CF-4E00-4D0B-B71D-F06CD0C744A1}" destId="{10E74323-D523-430A-AE43-D2E9DC106640}" srcOrd="0" destOrd="0" presId="urn:microsoft.com/office/officeart/2005/8/layout/list1"/>
    <dgm:cxn modelId="{E81108F5-8583-4268-9969-41C89BB4A74D}" type="presParOf" srcId="{04A134CF-4E00-4D0B-B71D-F06CD0C744A1}" destId="{CC060CE7-8681-48FE-B522-23FF4C6A2592}" srcOrd="1" destOrd="0" presId="urn:microsoft.com/office/officeart/2005/8/layout/list1"/>
    <dgm:cxn modelId="{C03E069B-E603-476F-A01C-E8B8589F94E1}" type="presParOf" srcId="{F16F2868-7E41-4926-9E8F-722D94A6FEFC}" destId="{09E6FB24-275C-4F3C-A43B-B974596B2B4F}" srcOrd="17" destOrd="0" presId="urn:microsoft.com/office/officeart/2005/8/layout/list1"/>
    <dgm:cxn modelId="{DD1248AC-C93A-4543-8067-CF55F7BBC6C5}" type="presParOf" srcId="{F16F2868-7E41-4926-9E8F-722D94A6FEFC}" destId="{FDB18EDC-250A-4CF6-B400-0411F7222A95}" srcOrd="18" destOrd="0" presId="urn:microsoft.com/office/officeart/2005/8/layout/list1"/>
    <dgm:cxn modelId="{618CD0E7-F9FA-4CAC-8C2C-4A3E0E081482}" type="presParOf" srcId="{F16F2868-7E41-4926-9E8F-722D94A6FEFC}" destId="{BAC61027-023F-4F03-8CC1-2A7D505618D5}" srcOrd="19" destOrd="0" presId="urn:microsoft.com/office/officeart/2005/8/layout/list1"/>
    <dgm:cxn modelId="{FEC01A67-73C8-49CA-8244-2269D3A2807A}" type="presParOf" srcId="{F16F2868-7E41-4926-9E8F-722D94A6FEFC}" destId="{49245090-5284-49AE-83E3-ED0554A1487E}" srcOrd="20" destOrd="0" presId="urn:microsoft.com/office/officeart/2005/8/layout/list1"/>
    <dgm:cxn modelId="{153257D0-CA9B-4880-88DB-83CB17D8805F}" type="presParOf" srcId="{49245090-5284-49AE-83E3-ED0554A1487E}" destId="{76D977CA-A28E-4755-ACAC-8C49F30C31D5}" srcOrd="0" destOrd="0" presId="urn:microsoft.com/office/officeart/2005/8/layout/list1"/>
    <dgm:cxn modelId="{75B49E00-685E-43B7-9861-6A1C68F27E9B}" type="presParOf" srcId="{49245090-5284-49AE-83E3-ED0554A1487E}" destId="{64637795-0268-41EF-8EB3-C10FF2EA6E5D}" srcOrd="1" destOrd="0" presId="urn:microsoft.com/office/officeart/2005/8/layout/list1"/>
    <dgm:cxn modelId="{9A738683-6F45-4B3B-A0C1-EA10F50F18EF}" type="presParOf" srcId="{F16F2868-7E41-4926-9E8F-722D94A6FEFC}" destId="{A5BC2420-FA65-4B7D-94B9-2F93C714714C}" srcOrd="21" destOrd="0" presId="urn:microsoft.com/office/officeart/2005/8/layout/list1"/>
    <dgm:cxn modelId="{8A92F840-B8FF-4202-A0B4-D9DA1411CCB5}" type="presParOf" srcId="{F16F2868-7E41-4926-9E8F-722D94A6FEFC}" destId="{EC6D10E5-902C-4BCF-9501-2FA5A982A0BF}" srcOrd="22" destOrd="0" presId="urn:microsoft.com/office/officeart/2005/8/layout/list1"/>
    <dgm:cxn modelId="{26837539-02E2-4D89-BA2E-004C7EB80ECE}" type="presParOf" srcId="{F16F2868-7E41-4926-9E8F-722D94A6FEFC}" destId="{4D6B463F-5903-4ACA-8C39-29868D6E4220}" srcOrd="23" destOrd="0" presId="urn:microsoft.com/office/officeart/2005/8/layout/list1"/>
    <dgm:cxn modelId="{D161A483-4AB1-436F-BC57-81953C75A9E9}" type="presParOf" srcId="{F16F2868-7E41-4926-9E8F-722D94A6FEFC}" destId="{FE3ADF0A-77D9-4D96-8BC8-1FE6ACA9C060}" srcOrd="24" destOrd="0" presId="urn:microsoft.com/office/officeart/2005/8/layout/list1"/>
    <dgm:cxn modelId="{72ACF66C-8B15-4D8F-A83B-0981B49ED3FD}" type="presParOf" srcId="{FE3ADF0A-77D9-4D96-8BC8-1FE6ACA9C060}" destId="{DE71EE00-BFAB-4BB1-9007-4931898C24D4}" srcOrd="0" destOrd="0" presId="urn:microsoft.com/office/officeart/2005/8/layout/list1"/>
    <dgm:cxn modelId="{2D8BF558-E937-4C74-AE2C-1CE6D9D201B9}" type="presParOf" srcId="{FE3ADF0A-77D9-4D96-8BC8-1FE6ACA9C060}" destId="{BEC07BA4-7636-4DF8-BE6A-4EFF88649ECC}" srcOrd="1" destOrd="0" presId="urn:microsoft.com/office/officeart/2005/8/layout/list1"/>
    <dgm:cxn modelId="{A3C4CA63-ACCD-486E-854C-11BC50BBCABF}" type="presParOf" srcId="{F16F2868-7E41-4926-9E8F-722D94A6FEFC}" destId="{EC93C2BA-E99F-4168-9A1E-5038F0CF0F62}" srcOrd="25" destOrd="0" presId="urn:microsoft.com/office/officeart/2005/8/layout/list1"/>
    <dgm:cxn modelId="{827E1565-F4C5-4540-8FBE-14AF4E6449BE}" type="presParOf" srcId="{F16F2868-7E41-4926-9E8F-722D94A6FEFC}" destId="{8971BF25-2A89-4583-B7B5-90CC5A9BE388}" srcOrd="26" destOrd="0" presId="urn:microsoft.com/office/officeart/2005/8/layout/list1"/>
    <dgm:cxn modelId="{83AE30A5-9C53-460B-B1AA-85DF3526AA74}" type="presParOf" srcId="{F16F2868-7E41-4926-9E8F-722D94A6FEFC}" destId="{205BBB8D-E1B4-499C-9303-B7B433F8075F}" srcOrd="27" destOrd="0" presId="urn:microsoft.com/office/officeart/2005/8/layout/list1"/>
    <dgm:cxn modelId="{4FE8B291-3B69-4565-B4CD-7889A6A108F9}" type="presParOf" srcId="{F16F2868-7E41-4926-9E8F-722D94A6FEFC}" destId="{FDBC41F1-5E0D-4B8D-8A65-943E60CC2911}" srcOrd="28" destOrd="0" presId="urn:microsoft.com/office/officeart/2005/8/layout/list1"/>
    <dgm:cxn modelId="{4EA78868-41AD-4BD9-A06B-FC45C0F7F790}" type="presParOf" srcId="{FDBC41F1-5E0D-4B8D-8A65-943E60CC2911}" destId="{D36F5F8D-14E5-46E6-A022-E39DF1004208}" srcOrd="0" destOrd="0" presId="urn:microsoft.com/office/officeart/2005/8/layout/list1"/>
    <dgm:cxn modelId="{306C67AE-887F-4B46-9434-6670513C11A1}" type="presParOf" srcId="{FDBC41F1-5E0D-4B8D-8A65-943E60CC2911}" destId="{B28AE943-24A3-4DCB-B636-A0C9D6A20A26}" srcOrd="1" destOrd="0" presId="urn:microsoft.com/office/officeart/2005/8/layout/list1"/>
    <dgm:cxn modelId="{2C660513-498A-4AA5-B176-A0AD4995A604}" type="presParOf" srcId="{F16F2868-7E41-4926-9E8F-722D94A6FEFC}" destId="{AC717E23-92D0-4FCF-A132-C85B907F6E93}" srcOrd="29" destOrd="0" presId="urn:microsoft.com/office/officeart/2005/8/layout/list1"/>
    <dgm:cxn modelId="{E24C01BF-4DBE-4E7C-B0C7-57A14302D727}" type="presParOf" srcId="{F16F2868-7E41-4926-9E8F-722D94A6FEFC}" destId="{761B55CF-0141-4203-9C16-CE6A4DD005CF}" srcOrd="30"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BBEE7C-8213-42F6-9661-2837FA819D2C}">
      <dsp:nvSpPr>
        <dsp:cNvPr id="0" name=""/>
        <dsp:cNvSpPr/>
      </dsp:nvSpPr>
      <dsp:spPr>
        <a:xfrm>
          <a:off x="0" y="159128"/>
          <a:ext cx="6120765" cy="2015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3D3C24-3864-41FF-8BA8-8BA8EB98AEF9}">
      <dsp:nvSpPr>
        <dsp:cNvPr id="0" name=""/>
        <dsp:cNvSpPr/>
      </dsp:nvSpPr>
      <dsp:spPr>
        <a:xfrm>
          <a:off x="296175" y="9204"/>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Non si sono verificati eventi corruttivi o episodi di "</a:t>
          </a:r>
          <a:r>
            <a:rPr lang="it-IT" sz="800" i="1" kern="1200" dirty="0" err="1">
              <a:latin typeface="+mn-lt"/>
              <a:ea typeface="Century Gothic" charset="0"/>
              <a:cs typeface="Times New Roman" panose="02020603050405020304" pitchFamily="18" charset="0"/>
            </a:rPr>
            <a:t>maladministration</a:t>
          </a:r>
          <a:r>
            <a:rPr lang="it-IT" sz="800" i="1" kern="1200" dirty="0">
              <a:latin typeface="+mn-lt"/>
              <a:ea typeface="Century Gothic" charset="0"/>
              <a:cs typeface="Times New Roman" panose="02020603050405020304" pitchFamily="18" charset="0"/>
            </a:rPr>
            <a:t>" </a:t>
          </a:r>
          <a:r>
            <a:rPr lang="it-IT" sz="800" i="0" kern="1200" dirty="0">
              <a:latin typeface="+mn-lt"/>
              <a:ea typeface="Century Gothic" charset="0"/>
              <a:cs typeface="Times New Roman" panose="02020603050405020304" pitchFamily="18" charset="0"/>
            </a:rPr>
            <a:t>e non risultano procedimenti disciplinari</a:t>
          </a:r>
        </a:p>
      </dsp:txBody>
      <dsp:txXfrm>
        <a:off x="308852" y="21881"/>
        <a:ext cx="5798265" cy="234341"/>
      </dsp:txXfrm>
    </dsp:sp>
    <dsp:sp modelId="{F78D8C7A-0995-4D88-BA48-93719DD67538}">
      <dsp:nvSpPr>
        <dsp:cNvPr id="0" name=""/>
        <dsp:cNvSpPr/>
      </dsp:nvSpPr>
      <dsp:spPr>
        <a:xfrm>
          <a:off x="0" y="545544"/>
          <a:ext cx="6120765" cy="2015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2A48FF-9EF9-4D93-90D9-04E4725DB3DF}">
      <dsp:nvSpPr>
        <dsp:cNvPr id="0" name=""/>
        <dsp:cNvSpPr/>
      </dsp:nvSpPr>
      <dsp:spPr>
        <a:xfrm>
          <a:off x="296175" y="395620"/>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Tutti i Regolamenti / le Procedure / i Protocolli in tema di </a:t>
          </a:r>
          <a:r>
            <a:rPr lang="it-IT" sz="800" kern="1200" dirty="0" err="1">
              <a:latin typeface="+mn-lt"/>
              <a:ea typeface="Century Gothic" charset="0"/>
              <a:cs typeface="Times New Roman" panose="02020603050405020304" pitchFamily="18" charset="0"/>
            </a:rPr>
            <a:t>antocorruzione</a:t>
          </a:r>
          <a:r>
            <a:rPr lang="it-IT" sz="800" kern="1200" dirty="0">
              <a:latin typeface="+mn-lt"/>
              <a:ea typeface="Century Gothic" charset="0"/>
              <a:cs typeface="Times New Roman" panose="02020603050405020304" pitchFamily="18" charset="0"/>
            </a:rPr>
            <a:t>, trasparenza e 231 sono state aggiornati. </a:t>
          </a:r>
        </a:p>
      </dsp:txBody>
      <dsp:txXfrm>
        <a:off x="308852" y="408297"/>
        <a:ext cx="5798265" cy="234341"/>
      </dsp:txXfrm>
    </dsp:sp>
    <dsp:sp modelId="{B061AFE8-E95A-45C4-A911-A98BD897A1F3}">
      <dsp:nvSpPr>
        <dsp:cNvPr id="0" name=""/>
        <dsp:cNvSpPr/>
      </dsp:nvSpPr>
      <dsp:spPr>
        <a:xfrm>
          <a:off x="0" y="931959"/>
          <a:ext cx="6120765" cy="2015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E97ED5-F2DD-4B39-B7D8-70DFC16A8995}">
      <dsp:nvSpPr>
        <dsp:cNvPr id="0" name=""/>
        <dsp:cNvSpPr/>
      </dsp:nvSpPr>
      <dsp:spPr>
        <a:xfrm>
          <a:off x="296175" y="790344"/>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Non sono pervenute segnalazioni </a:t>
          </a:r>
          <a:r>
            <a:rPr lang="it-IT" sz="800" i="1" kern="1200" dirty="0" err="1">
              <a:latin typeface="+mn-lt"/>
              <a:ea typeface="Century Gothic" charset="0"/>
              <a:cs typeface="Times New Roman" panose="02020603050405020304" pitchFamily="18" charset="0"/>
            </a:rPr>
            <a:t>whistleblowing.</a:t>
          </a:r>
          <a:r>
            <a:rPr lang="it-IT" sz="800" kern="1200" dirty="0">
              <a:latin typeface="+mn-lt"/>
              <a:ea typeface="Century Gothic" charset="0"/>
              <a:cs typeface="Times New Roman" panose="02020603050405020304" pitchFamily="18" charset="0"/>
            </a:rPr>
            <a:t> </a:t>
          </a:r>
        </a:p>
      </dsp:txBody>
      <dsp:txXfrm>
        <a:off x="308852" y="803021"/>
        <a:ext cx="5798265" cy="234341"/>
      </dsp:txXfrm>
    </dsp:sp>
    <dsp:sp modelId="{8FF67FAA-55D5-453E-800A-48DE166CF994}">
      <dsp:nvSpPr>
        <dsp:cNvPr id="0" name=""/>
        <dsp:cNvSpPr/>
      </dsp:nvSpPr>
      <dsp:spPr>
        <a:xfrm>
          <a:off x="0" y="1318375"/>
          <a:ext cx="6120765" cy="2015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D65F03-3380-4EEE-8375-B293123301CC}">
      <dsp:nvSpPr>
        <dsp:cNvPr id="0" name=""/>
        <dsp:cNvSpPr/>
      </dsp:nvSpPr>
      <dsp:spPr>
        <a:xfrm>
          <a:off x="296175" y="1176759"/>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Non si registrano violazioni del </a:t>
          </a:r>
          <a:r>
            <a:rPr lang="it-IT" sz="800" kern="1200" dirty="0" err="1">
              <a:latin typeface="+mn-lt"/>
              <a:ea typeface="Century Gothic" charset="0"/>
              <a:cs typeface="Times New Roman" panose="02020603050405020304" pitchFamily="18" charset="0"/>
            </a:rPr>
            <a:t>D.Lgs.</a:t>
          </a:r>
          <a:r>
            <a:rPr lang="it-IT" sz="800" kern="1200" dirty="0">
              <a:latin typeface="+mn-lt"/>
              <a:ea typeface="Century Gothic" charset="0"/>
              <a:cs typeface="Times New Roman" panose="02020603050405020304" pitchFamily="18" charset="0"/>
            </a:rPr>
            <a:t> 39/2013 (</a:t>
          </a:r>
          <a:r>
            <a:rPr lang="it-IT" sz="800" kern="1200" dirty="0" err="1">
              <a:latin typeface="+mn-lt"/>
              <a:ea typeface="Century Gothic" charset="0"/>
              <a:cs typeface="Times New Roman" panose="02020603050405020304" pitchFamily="18" charset="0"/>
            </a:rPr>
            <a:t>inconferibilità</a:t>
          </a:r>
          <a:r>
            <a:rPr lang="it-IT" sz="800" kern="1200" dirty="0">
              <a:latin typeface="+mn-lt"/>
              <a:ea typeface="Century Gothic" charset="0"/>
              <a:cs typeface="Times New Roman" panose="02020603050405020304" pitchFamily="18" charset="0"/>
            </a:rPr>
            <a:t>/</a:t>
          </a:r>
          <a:r>
            <a:rPr lang="it-IT" sz="800" kern="1200" dirty="0" err="1">
              <a:latin typeface="+mn-lt"/>
              <a:ea typeface="Century Gothic" charset="0"/>
              <a:cs typeface="Times New Roman" panose="02020603050405020304" pitchFamily="18" charset="0"/>
            </a:rPr>
            <a:t>incompatiilità</a:t>
          </a:r>
          <a:r>
            <a:rPr lang="it-IT" sz="800" kern="1200" dirty="0">
              <a:latin typeface="+mn-lt"/>
              <a:ea typeface="Century Gothic" charset="0"/>
              <a:cs typeface="Times New Roman" panose="02020603050405020304" pitchFamily="18" charset="0"/>
            </a:rPr>
            <a:t> di incarichi e cariche).</a:t>
          </a:r>
        </a:p>
      </dsp:txBody>
      <dsp:txXfrm>
        <a:off x="308852" y="1189436"/>
        <a:ext cx="5798265" cy="234341"/>
      </dsp:txXfrm>
    </dsp:sp>
    <dsp:sp modelId="{FDB18EDC-250A-4CF6-B400-0411F7222A95}">
      <dsp:nvSpPr>
        <dsp:cNvPr id="0" name=""/>
        <dsp:cNvSpPr/>
      </dsp:nvSpPr>
      <dsp:spPr>
        <a:xfrm>
          <a:off x="0" y="1704791"/>
          <a:ext cx="6120765" cy="2015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060CE7-8681-48FE-B522-23FF4C6A2592}">
      <dsp:nvSpPr>
        <dsp:cNvPr id="0" name=""/>
        <dsp:cNvSpPr/>
      </dsp:nvSpPr>
      <dsp:spPr>
        <a:xfrm>
          <a:off x="296175" y="1563175"/>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Non si registrano particolari criticità nella gestione della Sezione “Fondazione Trasparente” (Obblighi di pubblicazione)</a:t>
          </a:r>
        </a:p>
      </dsp:txBody>
      <dsp:txXfrm>
        <a:off x="308852" y="1575852"/>
        <a:ext cx="5798265" cy="234341"/>
      </dsp:txXfrm>
    </dsp:sp>
    <dsp:sp modelId="{EC6D10E5-902C-4BCF-9501-2FA5A982A0BF}">
      <dsp:nvSpPr>
        <dsp:cNvPr id="0" name=""/>
        <dsp:cNvSpPr/>
      </dsp:nvSpPr>
      <dsp:spPr>
        <a:xfrm>
          <a:off x="0" y="2208455"/>
          <a:ext cx="6120765" cy="2015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637795-0268-41EF-8EB3-C10FF2EA6E5D}">
      <dsp:nvSpPr>
        <dsp:cNvPr id="0" name=""/>
        <dsp:cNvSpPr/>
      </dsp:nvSpPr>
      <dsp:spPr>
        <a:xfrm>
          <a:off x="296175" y="1949591"/>
          <a:ext cx="5823619" cy="376944"/>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E' stata svolta regolarmente la formazione sia in favore del RPCT e relativa struttura di supporto che verso il personale operante nelle Aree a maggior rischio.</a:t>
          </a:r>
        </a:p>
      </dsp:txBody>
      <dsp:txXfrm>
        <a:off x="314576" y="1967992"/>
        <a:ext cx="5786817" cy="340142"/>
      </dsp:txXfrm>
    </dsp:sp>
    <dsp:sp modelId="{8971BF25-2A89-4583-B7B5-90CC5A9BE388}">
      <dsp:nvSpPr>
        <dsp:cNvPr id="0" name=""/>
        <dsp:cNvSpPr/>
      </dsp:nvSpPr>
      <dsp:spPr>
        <a:xfrm>
          <a:off x="0" y="2594871"/>
          <a:ext cx="6120765" cy="2015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C07BA4-7636-4DF8-BE6A-4EFF88649ECC}">
      <dsp:nvSpPr>
        <dsp:cNvPr id="0" name=""/>
        <dsp:cNvSpPr/>
      </dsp:nvSpPr>
      <dsp:spPr>
        <a:xfrm>
          <a:off x="296175" y="2453255"/>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Non sono pervenute istanze di accesso civico (art. 5, </a:t>
          </a:r>
          <a:r>
            <a:rPr lang="it-IT" sz="800" kern="1200" dirty="0" err="1">
              <a:latin typeface="+mn-lt"/>
              <a:ea typeface="Century Gothic" charset="0"/>
              <a:cs typeface="Times New Roman" panose="02020603050405020304" pitchFamily="18" charset="0"/>
            </a:rPr>
            <a:t>D.Lgs.</a:t>
          </a:r>
          <a:r>
            <a:rPr lang="it-IT" sz="800" kern="1200" dirty="0">
              <a:latin typeface="+mn-lt"/>
              <a:ea typeface="Century Gothic" charset="0"/>
              <a:cs typeface="Times New Roman" panose="02020603050405020304" pitchFamily="18" charset="0"/>
            </a:rPr>
            <a:t> 33/2013)</a:t>
          </a:r>
        </a:p>
      </dsp:txBody>
      <dsp:txXfrm>
        <a:off x="308852" y="2465932"/>
        <a:ext cx="5798265" cy="234341"/>
      </dsp:txXfrm>
    </dsp:sp>
    <dsp:sp modelId="{761B55CF-0141-4203-9C16-CE6A4DD005CF}">
      <dsp:nvSpPr>
        <dsp:cNvPr id="0" name=""/>
        <dsp:cNvSpPr/>
      </dsp:nvSpPr>
      <dsp:spPr>
        <a:xfrm>
          <a:off x="0" y="2981287"/>
          <a:ext cx="6120765" cy="2015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8AE943-24A3-4DCB-B636-A0C9D6A20A26}">
      <dsp:nvSpPr>
        <dsp:cNvPr id="0" name=""/>
        <dsp:cNvSpPr/>
      </dsp:nvSpPr>
      <dsp:spPr>
        <a:xfrm>
          <a:off x="296175" y="2839671"/>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Il Codice Etico di Comportamento risulta saranno implementati nel corso del 2023</a:t>
          </a:r>
        </a:p>
      </dsp:txBody>
      <dsp:txXfrm>
        <a:off x="308852" y="2852348"/>
        <a:ext cx="5798265" cy="23434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BA3A86-1DA1-D44E-BCB0-CAD169F5C42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21119</Words>
  <Characters>127229</Characters>
  <Application>Microsoft Office Word</Application>
  <DocSecurity>0</DocSecurity>
  <Lines>1060</Lines>
  <Paragraphs>296</Paragraphs>
  <ScaleCrop>false</ScaleCrop>
  <HeadingPairs>
    <vt:vector size="2" baseType="variant">
      <vt:variant>
        <vt:lpstr>Titolo</vt:lpstr>
      </vt:variant>
      <vt:variant>
        <vt:i4>1</vt:i4>
      </vt:variant>
    </vt:vector>
  </HeadingPairs>
  <TitlesOfParts>
    <vt:vector size="1" baseType="lpstr">
      <vt:lpstr>SI EVIDENZIA CHE, AL BANDO SOCRATES/ERASMUS PER LA</vt:lpstr>
    </vt:vector>
  </TitlesOfParts>
  <Company>Hewlett-Packard Company</Company>
  <LinksUpToDate>false</LinksUpToDate>
  <CharactersWithSpaces>148052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 EVIDENZIA CHE, AL BANDO SOCRATES/ERASMUS PER LA</dc:title>
  <dc:creator>progettispeciali</dc:creator>
  <cp:lastModifiedBy>Mirella Manzone</cp:lastModifiedBy>
  <cp:revision>2</cp:revision>
  <cp:lastPrinted>2024-12-23T14:57:00Z</cp:lastPrinted>
  <dcterms:created xsi:type="dcterms:W3CDTF">2024-12-24T11:23:00Z</dcterms:created>
  <dcterms:modified xsi:type="dcterms:W3CDTF">2024-12-24T11:23:00Z</dcterms:modified>
</cp:coreProperties>
</file>